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69342" w14:textId="77777777" w:rsidR="00AD5CA4" w:rsidRPr="00F41593" w:rsidRDefault="00ED2BB0" w:rsidP="00001890">
      <w:pPr>
        <w:rPr>
          <w:rFonts w:ascii="Times New Roman" w:eastAsia="HGP明朝E" w:hAnsi="Times New Roman" w:cs="Times New Roman"/>
          <w:b/>
          <w:color w:val="000000" w:themeColor="text1"/>
          <w:sz w:val="36"/>
          <w:szCs w:val="36"/>
        </w:rPr>
      </w:pPr>
      <w:r w:rsidRPr="00F41593">
        <w:rPr>
          <w:rFonts w:ascii="HGP明朝E" w:eastAsia="HGP明朝E" w:hAnsi="HGP明朝E" w:hint="eastAsia"/>
          <w:b/>
          <w:color w:val="000000" w:themeColor="text1"/>
          <w:sz w:val="36"/>
          <w:szCs w:val="36"/>
        </w:rPr>
        <w:t>主</w:t>
      </w:r>
      <w:r w:rsidRPr="00F41593">
        <w:rPr>
          <w:rFonts w:ascii="Times New Roman" w:eastAsia="HGP明朝E" w:hAnsi="Times New Roman" w:cs="Times New Roman"/>
          <w:b/>
          <w:color w:val="000000" w:themeColor="text1"/>
          <w:sz w:val="36"/>
          <w:szCs w:val="36"/>
        </w:rPr>
        <w:t>体と象徴界</w:t>
      </w:r>
    </w:p>
    <w:p w14:paraId="133C2006" w14:textId="77777777" w:rsidR="00AD5CA4" w:rsidRPr="00F41593" w:rsidRDefault="00ED2BB0" w:rsidP="00001890">
      <w:pPr>
        <w:rPr>
          <w:rFonts w:ascii="Times New Roman" w:eastAsia="HGS明朝E" w:hAnsi="Times New Roman" w:cs="Times New Roman"/>
          <w:b/>
          <w:color w:val="000000" w:themeColor="text1"/>
        </w:rPr>
      </w:pPr>
      <w:r w:rsidRPr="00F41593">
        <w:rPr>
          <w:rFonts w:ascii="Times New Roman" w:eastAsia="HGS明朝E" w:hAnsi="Times New Roman" w:cs="Times New Roman"/>
          <w:b/>
          <w:color w:val="000000" w:themeColor="text1"/>
        </w:rPr>
        <w:t>――</w:t>
      </w:r>
      <w:r w:rsidRPr="00F41593">
        <w:rPr>
          <w:rFonts w:ascii="Times New Roman" w:eastAsia="HGS明朝E" w:hAnsi="Times New Roman" w:cs="Times New Roman"/>
          <w:b/>
          <w:color w:val="000000" w:themeColor="text1"/>
        </w:rPr>
        <w:t>セミネール</w:t>
      </w:r>
      <w:r w:rsidRPr="00F41593">
        <w:rPr>
          <w:rFonts w:ascii="Times New Roman" w:eastAsia="HGS明朝E" w:hAnsi="Times New Roman" w:cs="Times New Roman"/>
          <w:b/>
          <w:color w:val="000000" w:themeColor="text1"/>
        </w:rPr>
        <w:t>2</w:t>
      </w:r>
      <w:r w:rsidRPr="00F41593">
        <w:rPr>
          <w:rFonts w:ascii="Times New Roman" w:eastAsia="HGS明朝E" w:hAnsi="Times New Roman" w:cs="Times New Roman"/>
          <w:b/>
          <w:color w:val="000000" w:themeColor="text1"/>
        </w:rPr>
        <w:t>巻を読む</w:t>
      </w:r>
      <w:r w:rsidR="00AD5CA4" w:rsidRPr="00F41593">
        <w:rPr>
          <w:rFonts w:ascii="Times New Roman" w:eastAsia="HGS明朝E" w:hAnsi="Times New Roman" w:cs="Times New Roman"/>
          <w:b/>
          <w:color w:val="000000" w:themeColor="text1"/>
        </w:rPr>
        <w:t>――</w:t>
      </w:r>
    </w:p>
    <w:p w14:paraId="04A53FE1" w14:textId="77777777" w:rsidR="00AD5CA4" w:rsidRPr="00F41593" w:rsidRDefault="00ED2BB0" w:rsidP="00ED2BB0">
      <w:pPr>
        <w:jc w:val="right"/>
        <w:rPr>
          <w:rFonts w:ascii="Times New Roman" w:eastAsia="HGS明朝E" w:hAnsi="Times New Roman" w:cs="Times New Roman"/>
          <w:b/>
          <w:color w:val="000000" w:themeColor="text1"/>
          <w:sz w:val="28"/>
          <w:szCs w:val="28"/>
        </w:rPr>
      </w:pPr>
      <w:r w:rsidRPr="00F41593">
        <w:rPr>
          <w:rFonts w:ascii="Times New Roman" w:eastAsia="HGS明朝E" w:hAnsi="Times New Roman" w:cs="Times New Roman"/>
          <w:b/>
          <w:color w:val="000000" w:themeColor="text1"/>
          <w:sz w:val="28"/>
          <w:szCs w:val="28"/>
        </w:rPr>
        <w:t>片岡一竹</w:t>
      </w:r>
    </w:p>
    <w:p w14:paraId="529048F8" w14:textId="77777777" w:rsidR="00AD5CA4" w:rsidRPr="00F41593" w:rsidRDefault="00AD5CA4" w:rsidP="00001890">
      <w:pPr>
        <w:spacing w:line="280" w:lineRule="exact"/>
        <w:rPr>
          <w:rFonts w:ascii="Times New Roman" w:hAnsi="Times New Roman" w:cs="Times New Roman"/>
          <w:color w:val="000000" w:themeColor="text1"/>
          <w:sz w:val="16"/>
          <w:szCs w:val="16"/>
        </w:rPr>
      </w:pPr>
    </w:p>
    <w:p w14:paraId="044C2EB6" w14:textId="77777777" w:rsidR="00001890" w:rsidRPr="00F41593" w:rsidRDefault="00001890" w:rsidP="00C01F87">
      <w:pPr>
        <w:spacing w:line="320" w:lineRule="exact"/>
        <w:rPr>
          <w:rFonts w:ascii="Times New Roman" w:hAnsi="Times New Roman" w:cs="Times New Roman"/>
          <w:color w:val="000000" w:themeColor="text1"/>
          <w:sz w:val="16"/>
          <w:szCs w:val="16"/>
        </w:rPr>
      </w:pPr>
    </w:p>
    <w:p w14:paraId="79A89CB5" w14:textId="77777777" w:rsidR="00ED2BB0" w:rsidRPr="00F41593" w:rsidRDefault="00001890" w:rsidP="00ED2BB0">
      <w:pPr>
        <w:spacing w:line="320" w:lineRule="exact"/>
        <w:rPr>
          <w:rFonts w:ascii="游ゴシック" w:eastAsia="游ゴシック" w:hAnsi="游ゴシック" w:cs="Times New Roman"/>
          <w:b/>
          <w:color w:val="000000" w:themeColor="text1"/>
          <w:sz w:val="18"/>
          <w:szCs w:val="18"/>
          <w:u w:val="single"/>
        </w:rPr>
      </w:pPr>
      <w:r w:rsidRPr="00F41593">
        <w:rPr>
          <w:rFonts w:ascii="游ゴシック" w:eastAsia="游ゴシック" w:hAnsi="游ゴシック" w:cs="Times New Roman"/>
          <w:color w:val="000000" w:themeColor="text1"/>
          <w:sz w:val="16"/>
          <w:szCs w:val="16"/>
          <w:u w:val="single"/>
        </w:rPr>
        <w:t xml:space="preserve">　</w:t>
      </w:r>
      <w:r w:rsidR="00ED2BB0" w:rsidRPr="00F41593">
        <w:rPr>
          <w:rFonts w:ascii="游ゴシック" w:eastAsia="游ゴシック" w:hAnsi="游ゴシック" w:cs="Times New Roman"/>
          <w:b/>
          <w:color w:val="000000" w:themeColor="text1"/>
          <w:sz w:val="18"/>
          <w:szCs w:val="18"/>
          <w:u w:val="single"/>
        </w:rPr>
        <w:t>はじめに</w:t>
      </w:r>
    </w:p>
    <w:p w14:paraId="5490CC7B" w14:textId="55679F30" w:rsidR="00ED2BB0" w:rsidRPr="00F41593" w:rsidRDefault="00ED2BB0" w:rsidP="00ED2BB0">
      <w:pPr>
        <w:spacing w:line="320" w:lineRule="exact"/>
        <w:rPr>
          <w:rFonts w:ascii="Times New Roman" w:eastAsia="游明朝 Demibold" w:hAnsi="Times New Roman" w:cs="Times New Roman"/>
          <w:color w:val="000000" w:themeColor="text1"/>
          <w:sz w:val="16"/>
          <w:szCs w:val="16"/>
        </w:rPr>
      </w:pPr>
    </w:p>
    <w:p w14:paraId="632B84A1" w14:textId="77777777" w:rsidR="003D6D48" w:rsidRPr="00F41593" w:rsidRDefault="003D6D48" w:rsidP="0001107B">
      <w:pPr>
        <w:spacing w:line="320" w:lineRule="exact"/>
        <w:ind w:firstLineChars="100" w:firstLine="160"/>
        <w:rPr>
          <w:rFonts w:ascii="Times New Roman" w:eastAsia="游明朝 Demibold" w:hAnsi="Times New Roman" w:cs="Times New Roman"/>
          <w:color w:val="000000" w:themeColor="text1"/>
          <w:sz w:val="16"/>
          <w:szCs w:val="16"/>
        </w:rPr>
      </w:pPr>
      <w:r w:rsidRPr="00F41593">
        <w:rPr>
          <w:rFonts w:ascii="Times New Roman" w:eastAsia="游明朝 Demibold" w:hAnsi="Times New Roman" w:cs="Times New Roman"/>
          <w:color w:val="000000" w:themeColor="text1"/>
          <w:sz w:val="16"/>
          <w:szCs w:val="16"/>
        </w:rPr>
        <w:t>セミネール</w:t>
      </w:r>
      <w:r w:rsidRPr="00F41593">
        <w:rPr>
          <w:rFonts w:ascii="Times New Roman" w:eastAsia="游明朝 Demibold" w:hAnsi="Times New Roman" w:cs="Times New Roman"/>
          <w:color w:val="000000" w:themeColor="text1"/>
          <w:sz w:val="16"/>
          <w:szCs w:val="16"/>
        </w:rPr>
        <w:t>2</w:t>
      </w:r>
      <w:r w:rsidRPr="00F41593">
        <w:rPr>
          <w:rFonts w:ascii="Times New Roman" w:eastAsia="游明朝 Demibold" w:hAnsi="Times New Roman" w:cs="Times New Roman"/>
          <w:color w:val="000000" w:themeColor="text1"/>
          <w:sz w:val="16"/>
          <w:szCs w:val="16"/>
        </w:rPr>
        <w:t>巻『フロイト理論と精神分析技法における自我</w:t>
      </w:r>
      <w:r w:rsidRPr="00F41593">
        <w:rPr>
          <w:rFonts w:ascii="Times New Roman" w:eastAsia="游明朝 Demibold" w:hAnsi="Times New Roman" w:cs="Times New Roman"/>
          <w:i/>
          <w:color w:val="000000" w:themeColor="text1"/>
          <w:sz w:val="16"/>
          <w:szCs w:val="16"/>
        </w:rPr>
        <w:t>Le moi dans la théorie de Freud et dans la technique de la psychanalyse</w:t>
      </w:r>
      <w:r w:rsidRPr="00F41593">
        <w:rPr>
          <w:rFonts w:ascii="Times New Roman" w:eastAsia="游明朝 Demibold" w:hAnsi="Times New Roman" w:cs="Times New Roman"/>
          <w:color w:val="000000" w:themeColor="text1"/>
          <w:sz w:val="16"/>
          <w:szCs w:val="16"/>
        </w:rPr>
        <w:t>』（以下、『自我』）は、まだフランス精神分析協会（</w:t>
      </w:r>
      <w:r w:rsidRPr="00F41593">
        <w:rPr>
          <w:rFonts w:ascii="Times New Roman" w:eastAsia="游明朝 Demibold" w:hAnsi="Times New Roman" w:cs="Times New Roman"/>
          <w:color w:val="000000" w:themeColor="text1"/>
          <w:sz w:val="16"/>
          <w:szCs w:val="16"/>
        </w:rPr>
        <w:t>S. F. P., Société Française de Psychanalyse</w:t>
      </w:r>
      <w:r w:rsidRPr="00F41593">
        <w:rPr>
          <w:rFonts w:ascii="Times New Roman" w:eastAsia="游明朝 Demibold" w:hAnsi="Times New Roman" w:cs="Times New Roman"/>
          <w:color w:val="000000" w:themeColor="text1"/>
          <w:sz w:val="16"/>
          <w:szCs w:val="16"/>
        </w:rPr>
        <w:t>）の分析家養成課程の一環として、地道なフロイトの読解の性格が強かった</w:t>
      </w:r>
      <w:r w:rsidRPr="00F41593">
        <w:rPr>
          <w:rFonts w:ascii="Times New Roman" w:eastAsia="游明朝 Demibold" w:hAnsi="Times New Roman" w:cs="Times New Roman"/>
          <w:color w:val="000000" w:themeColor="text1"/>
          <w:sz w:val="16"/>
          <w:szCs w:val="16"/>
        </w:rPr>
        <w:t>50</w:t>
      </w:r>
      <w:r w:rsidRPr="00F41593">
        <w:rPr>
          <w:rFonts w:ascii="Times New Roman" w:eastAsia="游明朝 Demibold" w:hAnsi="Times New Roman" w:cs="Times New Roman"/>
          <w:color w:val="000000" w:themeColor="text1"/>
          <w:sz w:val="16"/>
          <w:szCs w:val="16"/>
        </w:rPr>
        <w:t>年代前半のセミネールにしては珍しく、ハイデガー、レヴィ＝ストロース、キルケゴール、プラトン、またポー、モリエール、ソフォクレスの小説（戯曲）、さらにサイバネティクスなど、精神分析の分野に属さない膨大な文献を参照しながら進められたセミネールであり、自らの理論に対するラカンの意気込みを読み取ることができる。その意味でこのセミネールは「思想家」としてのラカンの姿を垣間見ることができるものであるが、そのために内容は雑多でまとまりを欠き、出席者の発言にも困惑やすれ違いを見て取ることができる。</w:t>
      </w:r>
    </w:p>
    <w:p w14:paraId="178C002A" w14:textId="6AA35C0D" w:rsidR="003D6D48" w:rsidRPr="00F41593" w:rsidRDefault="003D6D48" w:rsidP="003D6D48">
      <w:pPr>
        <w:spacing w:line="320" w:lineRule="exact"/>
        <w:rPr>
          <w:rFonts w:ascii="Times New Roman" w:eastAsia="游明朝 Demibold" w:hAnsi="Times New Roman" w:cs="Times New Roman"/>
          <w:color w:val="000000" w:themeColor="text1"/>
          <w:sz w:val="16"/>
          <w:szCs w:val="16"/>
        </w:rPr>
      </w:pPr>
      <w:r w:rsidRPr="00F41593">
        <w:rPr>
          <w:rFonts w:ascii="Times New Roman" w:eastAsia="游明朝 Demibold" w:hAnsi="Times New Roman" w:cs="Times New Roman"/>
          <w:color w:val="000000" w:themeColor="text1"/>
          <w:sz w:val="16"/>
          <w:szCs w:val="16"/>
        </w:rPr>
        <w:t xml:space="preserve">　だがそれでも</w:t>
      </w:r>
      <w:r w:rsidR="00F8694F" w:rsidRPr="00F41593">
        <w:rPr>
          <w:rFonts w:ascii="Times New Roman" w:eastAsia="游明朝 Demibold" w:hAnsi="Times New Roman" w:cs="Times New Roman" w:hint="eastAsia"/>
          <w:color w:val="000000" w:themeColor="text1"/>
          <w:sz w:val="16"/>
          <w:szCs w:val="16"/>
        </w:rPr>
        <w:t>、</w:t>
      </w:r>
      <w:r w:rsidR="00F8694F" w:rsidRPr="00F41593">
        <w:rPr>
          <w:rFonts w:ascii="Times New Roman" w:eastAsia="游明朝 Demibold" w:hAnsi="Times New Roman" w:cs="Times New Roman"/>
          <w:color w:val="000000" w:themeColor="text1"/>
          <w:sz w:val="16"/>
          <w:szCs w:val="16"/>
        </w:rPr>
        <w:t>現在このセミネール</w:t>
      </w:r>
      <w:r w:rsidR="00F8694F" w:rsidRPr="00F41593">
        <w:rPr>
          <w:rFonts w:ascii="Times New Roman" w:eastAsia="游明朝 Demibold" w:hAnsi="Times New Roman" w:cs="Times New Roman" w:hint="eastAsia"/>
          <w:color w:val="000000" w:themeColor="text1"/>
          <w:sz w:val="16"/>
          <w:szCs w:val="16"/>
        </w:rPr>
        <w:t>が</w:t>
      </w:r>
      <w:r w:rsidRPr="00F41593">
        <w:rPr>
          <w:rFonts w:ascii="Times New Roman" w:eastAsia="游明朝 Demibold" w:hAnsi="Times New Roman" w:cs="Times New Roman"/>
          <w:color w:val="000000" w:themeColor="text1"/>
          <w:sz w:val="16"/>
          <w:szCs w:val="16"/>
        </w:rPr>
        <w:t>もっとも多く引用される</w:t>
      </w:r>
      <w:r w:rsidR="00F8694F" w:rsidRPr="00F41593">
        <w:rPr>
          <w:rFonts w:ascii="Times New Roman" w:eastAsia="游明朝 Demibold" w:hAnsi="Times New Roman" w:cs="Times New Roman" w:hint="eastAsia"/>
          <w:color w:val="000000" w:themeColor="text1"/>
          <w:sz w:val="16"/>
          <w:szCs w:val="16"/>
        </w:rPr>
        <w:t>ラカンのテクスト</w:t>
      </w:r>
      <w:r w:rsidRPr="00F41593">
        <w:rPr>
          <w:rFonts w:ascii="Times New Roman" w:eastAsia="游明朝 Demibold" w:hAnsi="Times New Roman" w:cs="Times New Roman"/>
          <w:color w:val="000000" w:themeColor="text1"/>
          <w:sz w:val="16"/>
          <w:szCs w:val="16"/>
        </w:rPr>
        <w:t>の一つであることに違いはない。しかしながら、そのために『自我』、またその</w:t>
      </w:r>
      <w:r w:rsidRPr="00F41593">
        <w:rPr>
          <w:rFonts w:ascii="Times New Roman" w:eastAsia="游明朝 Demibold" w:hAnsi="Times New Roman" w:cs="Times New Roman"/>
          <w:color w:val="000000" w:themeColor="text1"/>
          <w:sz w:val="16"/>
          <w:szCs w:val="16"/>
        </w:rPr>
        <w:t>1955</w:t>
      </w:r>
      <w:r w:rsidRPr="00F41593">
        <w:rPr>
          <w:rFonts w:ascii="Times New Roman" w:eastAsia="游明朝 Demibold" w:hAnsi="Times New Roman" w:cs="Times New Roman"/>
          <w:color w:val="000000" w:themeColor="text1"/>
          <w:sz w:val="16"/>
          <w:szCs w:val="16"/>
        </w:rPr>
        <w:t>年</w:t>
      </w:r>
      <w:r w:rsidRPr="00F41593">
        <w:rPr>
          <w:rFonts w:ascii="Times New Roman" w:eastAsia="游明朝 Demibold" w:hAnsi="Times New Roman" w:cs="Times New Roman"/>
          <w:color w:val="000000" w:themeColor="text1"/>
          <w:sz w:val="16"/>
          <w:szCs w:val="16"/>
        </w:rPr>
        <w:t>4</w:t>
      </w:r>
      <w:r w:rsidRPr="00F41593">
        <w:rPr>
          <w:rFonts w:ascii="Times New Roman" w:eastAsia="游明朝 Demibold" w:hAnsi="Times New Roman" w:cs="Times New Roman"/>
          <w:color w:val="000000" w:themeColor="text1"/>
          <w:sz w:val="16"/>
          <w:szCs w:val="16"/>
        </w:rPr>
        <w:t>月</w:t>
      </w:r>
      <w:r w:rsidRPr="00F41593">
        <w:rPr>
          <w:rFonts w:ascii="Times New Roman" w:eastAsia="游明朝 Demibold" w:hAnsi="Times New Roman" w:cs="Times New Roman"/>
          <w:color w:val="000000" w:themeColor="text1"/>
          <w:sz w:val="16"/>
          <w:szCs w:val="16"/>
        </w:rPr>
        <w:t>26</w:t>
      </w:r>
      <w:r w:rsidRPr="00F41593">
        <w:rPr>
          <w:rFonts w:ascii="Times New Roman" w:eastAsia="游明朝 Demibold" w:hAnsi="Times New Roman" w:cs="Times New Roman"/>
          <w:color w:val="000000" w:themeColor="text1"/>
          <w:sz w:val="16"/>
          <w:szCs w:val="16"/>
        </w:rPr>
        <w:t>日の講義「『盗まれた手紙』」（以下、</w:t>
      </w:r>
      <w:r w:rsidRPr="00F41593">
        <w:rPr>
          <w:rFonts w:ascii="Times New Roman" w:eastAsia="游明朝 Demibold" w:hAnsi="Times New Roman" w:cs="Times New Roman"/>
          <w:color w:val="000000" w:themeColor="text1"/>
          <w:sz w:val="16"/>
          <w:szCs w:val="16"/>
        </w:rPr>
        <w:t>S2LV</w:t>
      </w:r>
      <w:r w:rsidRPr="00F41593">
        <w:rPr>
          <w:rFonts w:ascii="Times New Roman" w:eastAsia="游明朝 Demibold" w:hAnsi="Times New Roman" w:cs="Times New Roman"/>
          <w:color w:val="000000" w:themeColor="text1"/>
          <w:sz w:val="16"/>
          <w:szCs w:val="16"/>
        </w:rPr>
        <w:t>）を基に執筆された</w:t>
      </w:r>
      <w:r w:rsidR="00F8694F" w:rsidRPr="00F41593">
        <w:rPr>
          <w:rFonts w:ascii="Times New Roman" w:eastAsia="游明朝 Demibold" w:hAnsi="Times New Roman" w:cs="Times New Roman" w:hint="eastAsia"/>
          <w:color w:val="000000" w:themeColor="text1"/>
          <w:sz w:val="16"/>
          <w:szCs w:val="16"/>
        </w:rPr>
        <w:t>論文</w:t>
      </w:r>
      <w:r w:rsidRPr="00F41593">
        <w:rPr>
          <w:rFonts w:ascii="Times New Roman" w:eastAsia="游明朝 Demibold" w:hAnsi="Times New Roman" w:cs="Times New Roman"/>
          <w:color w:val="000000" w:themeColor="text1"/>
          <w:sz w:val="16"/>
          <w:szCs w:val="16"/>
        </w:rPr>
        <w:t>「『盗まれた手紙』についてのセミネール</w:t>
      </w:r>
      <w:r w:rsidR="00F8694F" w:rsidRPr="00F41593">
        <w:rPr>
          <w:rFonts w:ascii="Times New Roman" w:eastAsia="游明朝 Demibold" w:hAnsi="Times New Roman" w:cs="Times New Roman" w:hint="eastAsia"/>
          <w:color w:val="000000" w:themeColor="text1"/>
          <w:sz w:val="16"/>
          <w:szCs w:val="16"/>
        </w:rPr>
        <w:t>L</w:t>
      </w:r>
      <w:r w:rsidRPr="00F41593">
        <w:rPr>
          <w:rFonts w:ascii="Times New Roman" w:eastAsia="游明朝 Demibold" w:hAnsi="Times New Roman" w:cs="Times New Roman"/>
          <w:color w:val="000000" w:themeColor="text1"/>
          <w:sz w:val="16"/>
          <w:szCs w:val="16"/>
        </w:rPr>
        <w:t>e séminaire sur</w:t>
      </w:r>
      <w:r w:rsidRPr="00F41593">
        <w:rPr>
          <w:rFonts w:ascii="Times New Roman" w:eastAsia="游明朝 Demibold" w:hAnsi="Times New Roman" w:cs="Times New Roman"/>
          <w:color w:val="000000" w:themeColor="text1"/>
          <w:sz w:val="16"/>
          <w:szCs w:val="16"/>
        </w:rPr>
        <w:t>《</w:t>
      </w:r>
      <w:r w:rsidRPr="00F41593">
        <w:rPr>
          <w:rFonts w:ascii="Times New Roman" w:eastAsia="游明朝 Demibold" w:hAnsi="Times New Roman" w:cs="Times New Roman"/>
          <w:color w:val="000000" w:themeColor="text1"/>
          <w:sz w:val="16"/>
          <w:szCs w:val="16"/>
        </w:rPr>
        <w:t>la Lettre volé</w:t>
      </w:r>
      <w:r w:rsidRPr="00F41593">
        <w:rPr>
          <w:rFonts w:ascii="Times New Roman" w:eastAsia="游明朝 Demibold" w:hAnsi="Times New Roman" w:cs="Times New Roman"/>
          <w:i/>
          <w:color w:val="000000" w:themeColor="text1"/>
          <w:sz w:val="16"/>
          <w:szCs w:val="16"/>
        </w:rPr>
        <w:t>e</w:t>
      </w:r>
      <w:r w:rsidRPr="00F41593">
        <w:rPr>
          <w:rFonts w:ascii="Times New Roman" w:eastAsia="游明朝 Demibold" w:hAnsi="Times New Roman" w:cs="Times New Roman"/>
          <w:color w:val="000000" w:themeColor="text1"/>
          <w:sz w:val="16"/>
          <w:szCs w:val="16"/>
        </w:rPr>
        <w:t>》」（以下、</w:t>
      </w:r>
      <w:r w:rsidRPr="00F41593">
        <w:rPr>
          <w:rFonts w:ascii="Times New Roman" w:eastAsia="游明朝 Demibold" w:hAnsi="Times New Roman" w:cs="Times New Roman"/>
          <w:color w:val="000000" w:themeColor="text1"/>
          <w:sz w:val="16"/>
          <w:szCs w:val="16"/>
        </w:rPr>
        <w:t>ELV</w:t>
      </w:r>
      <w:r w:rsidRPr="00F41593">
        <w:rPr>
          <w:rFonts w:ascii="Times New Roman" w:eastAsia="游明朝 Demibold" w:hAnsi="Times New Roman" w:cs="Times New Roman"/>
          <w:color w:val="000000" w:themeColor="text1"/>
          <w:sz w:val="16"/>
          <w:szCs w:val="16"/>
        </w:rPr>
        <w:t>）のみをラカンの代表作と見なしてしまい、それだけでラカンの教育</w:t>
      </w:r>
      <w:r w:rsidR="00F8694F" w:rsidRPr="00F41593">
        <w:rPr>
          <w:rFonts w:ascii="Times New Roman" w:eastAsia="游明朝 Demibold" w:hAnsi="Times New Roman" w:cs="Times New Roman" w:hint="eastAsia"/>
          <w:color w:val="000000" w:themeColor="text1"/>
          <w:sz w:val="16"/>
          <w:szCs w:val="16"/>
        </w:rPr>
        <w:t>活動</w:t>
      </w:r>
      <w:r w:rsidRPr="00F41593">
        <w:rPr>
          <w:rFonts w:ascii="Times New Roman" w:eastAsia="游明朝 Demibold" w:hAnsi="Times New Roman" w:cs="Times New Roman"/>
          <w:color w:val="000000" w:themeColor="text1"/>
          <w:sz w:val="16"/>
          <w:szCs w:val="16"/>
        </w:rPr>
        <w:t>enseigement</w:t>
      </w:r>
      <w:r w:rsidRPr="00F41593">
        <w:rPr>
          <w:rFonts w:ascii="Times New Roman" w:eastAsia="游明朝 Demibold" w:hAnsi="Times New Roman" w:cs="Times New Roman"/>
          <w:color w:val="000000" w:themeColor="text1"/>
          <w:sz w:val="16"/>
          <w:szCs w:val="16"/>
        </w:rPr>
        <w:t>の全てを語ろうとする性急な試みを見て取ることもできる</w:t>
      </w:r>
      <w:r w:rsidRPr="00F41593">
        <w:rPr>
          <w:rFonts w:ascii="Times New Roman" w:eastAsia="游明朝 Demibold" w:hAnsi="Times New Roman" w:cs="Times New Roman"/>
          <w:color w:val="000000" w:themeColor="text1"/>
          <w:sz w:val="16"/>
          <w:szCs w:val="16"/>
          <w:vertAlign w:val="superscript"/>
        </w:rPr>
        <w:footnoteReference w:id="1"/>
      </w:r>
      <w:r w:rsidRPr="00F41593">
        <w:rPr>
          <w:rFonts w:ascii="Times New Roman" w:eastAsia="游明朝 Demibold" w:hAnsi="Times New Roman" w:cs="Times New Roman"/>
          <w:color w:val="000000" w:themeColor="text1"/>
          <w:sz w:val="16"/>
          <w:szCs w:val="16"/>
        </w:rPr>
        <w:t>。しかし例えばラカンの主要概念である対象</w:t>
      </w:r>
      <w:r w:rsidRPr="00F41593">
        <w:rPr>
          <w:rFonts w:ascii="Times New Roman" w:eastAsia="游明朝 Demibold" w:hAnsi="Times New Roman" w:cs="Times New Roman"/>
          <w:color w:val="000000" w:themeColor="text1"/>
          <w:sz w:val="16"/>
          <w:szCs w:val="16"/>
        </w:rPr>
        <w:t>a</w:t>
      </w:r>
      <w:r w:rsidRPr="00F41593">
        <w:rPr>
          <w:rFonts w:ascii="Times New Roman" w:eastAsia="游明朝 Demibold" w:hAnsi="Times New Roman" w:cs="Times New Roman"/>
          <w:color w:val="000000" w:themeColor="text1"/>
          <w:sz w:val="16"/>
          <w:szCs w:val="16"/>
        </w:rPr>
        <w:t>などは、このセミネールの時点では未だ存在しておらず、ラカンの主要な関心は精神分析理論への象徴界</w:t>
      </w:r>
      <w:r w:rsidRPr="00F41593">
        <w:rPr>
          <w:rFonts w:ascii="Times New Roman" w:eastAsia="游明朝 Demibold" w:hAnsi="Times New Roman" w:cs="Times New Roman"/>
          <w:color w:val="000000" w:themeColor="text1"/>
          <w:sz w:val="16"/>
          <w:szCs w:val="16"/>
        </w:rPr>
        <w:t>le symbolique</w:t>
      </w:r>
      <w:r w:rsidRPr="00F41593">
        <w:rPr>
          <w:rFonts w:ascii="Times New Roman" w:eastAsia="游明朝 Demibold" w:hAnsi="Times New Roman" w:cs="Times New Roman"/>
          <w:color w:val="000000" w:themeColor="text1"/>
          <w:sz w:val="16"/>
          <w:szCs w:val="16"/>
        </w:rPr>
        <w:t>の導</w:t>
      </w:r>
      <w:r w:rsidRPr="00F41593">
        <w:rPr>
          <w:rFonts w:ascii="Times New Roman" w:eastAsia="游明朝 Demibold" w:hAnsi="Times New Roman" w:cs="Times New Roman"/>
          <w:color w:val="000000" w:themeColor="text1"/>
          <w:sz w:val="16"/>
          <w:szCs w:val="16"/>
        </w:rPr>
        <w:lastRenderedPageBreak/>
        <w:t>入にあって、現実界</w:t>
      </w:r>
      <w:r w:rsidRPr="00F41593">
        <w:rPr>
          <w:rFonts w:ascii="Times New Roman" w:eastAsia="游明朝 Demibold" w:hAnsi="Times New Roman" w:cs="Times New Roman"/>
          <w:color w:val="000000" w:themeColor="text1"/>
          <w:sz w:val="16"/>
          <w:szCs w:val="16"/>
        </w:rPr>
        <w:t>le réel</w:t>
      </w:r>
      <w:r w:rsidRPr="00F41593">
        <w:rPr>
          <w:rFonts w:ascii="Times New Roman" w:eastAsia="游明朝 Demibold" w:hAnsi="Times New Roman" w:cs="Times New Roman"/>
          <w:color w:val="000000" w:themeColor="text1"/>
          <w:sz w:val="16"/>
          <w:szCs w:val="16"/>
        </w:rPr>
        <w:t>の議論についてはいまだ練り上げが進んでいない状態にあった。</w:t>
      </w:r>
    </w:p>
    <w:p w14:paraId="70EEFF68" w14:textId="77777777" w:rsidR="003D6D48" w:rsidRPr="00F41593" w:rsidRDefault="003D6D48" w:rsidP="003D6D48">
      <w:pPr>
        <w:spacing w:line="320" w:lineRule="exact"/>
        <w:rPr>
          <w:rFonts w:ascii="Times New Roman" w:eastAsia="游明朝 Demibold" w:hAnsi="Times New Roman" w:cs="Times New Roman"/>
          <w:color w:val="000000" w:themeColor="text1"/>
          <w:sz w:val="16"/>
          <w:szCs w:val="16"/>
        </w:rPr>
      </w:pPr>
      <w:r w:rsidRPr="00F41593">
        <w:rPr>
          <w:rFonts w:ascii="Times New Roman" w:eastAsia="游明朝 Demibold" w:hAnsi="Times New Roman" w:cs="Times New Roman"/>
          <w:color w:val="000000" w:themeColor="text1"/>
          <w:sz w:val="16"/>
          <w:szCs w:val="16"/>
        </w:rPr>
        <w:t>したがって私たちは、むしろこのセミネールから読み取るべきことを制限しなければならないとも言える。そのためには、ジャック・ラカンの理論的変遷</w:t>
      </w:r>
      <w:r w:rsidRPr="00F41593">
        <w:rPr>
          <w:rFonts w:ascii="Times New Roman" w:eastAsia="游明朝 Demibold" w:hAnsi="Times New Roman" w:cs="Times New Roman"/>
          <w:color w:val="000000" w:themeColor="text1"/>
          <w:sz w:val="16"/>
          <w:szCs w:val="16"/>
          <w:vertAlign w:val="superscript"/>
        </w:rPr>
        <w:footnoteReference w:id="2"/>
      </w:r>
      <w:r w:rsidRPr="00F41593">
        <w:rPr>
          <w:rFonts w:ascii="Times New Roman" w:eastAsia="游明朝 Demibold" w:hAnsi="Times New Roman" w:cs="Times New Roman"/>
          <w:color w:val="000000" w:themeColor="text1"/>
          <w:sz w:val="16"/>
          <w:szCs w:val="16"/>
        </w:rPr>
        <w:t>の中にこのセミネールの議論を適切に位置付け、他の時期の議論との差異化を図ることが重要であろう。そのことによって、一般的に理解されるラカン像から眺めた際にともすれば奇妙に映る議論についても、納得できる理解を得られるはずである。それとともに『自我』に代表される</w:t>
      </w:r>
      <w:r w:rsidRPr="00F41593">
        <w:rPr>
          <w:rFonts w:ascii="Times New Roman" w:eastAsia="游明朝 Demibold" w:hAnsi="Times New Roman" w:cs="Times New Roman"/>
          <w:color w:val="000000" w:themeColor="text1"/>
          <w:sz w:val="16"/>
          <w:szCs w:val="16"/>
        </w:rPr>
        <w:t>50</w:t>
      </w:r>
      <w:r w:rsidRPr="00F41593">
        <w:rPr>
          <w:rFonts w:ascii="Times New Roman" w:eastAsia="游明朝 Demibold" w:hAnsi="Times New Roman" w:cs="Times New Roman"/>
          <w:color w:val="000000" w:themeColor="text1"/>
          <w:sz w:val="16"/>
          <w:szCs w:val="16"/>
        </w:rPr>
        <w:t>年代前半</w:t>
      </w:r>
      <w:r w:rsidRPr="00F41593">
        <w:rPr>
          <w:rFonts w:ascii="Times New Roman" w:eastAsia="游明朝 Demibold" w:hAnsi="Times New Roman" w:cs="Times New Roman"/>
          <w:color w:val="000000" w:themeColor="text1"/>
          <w:sz w:val="16"/>
          <w:szCs w:val="16"/>
          <w:vertAlign w:val="superscript"/>
        </w:rPr>
        <w:footnoteReference w:id="3"/>
      </w:r>
      <w:r w:rsidRPr="00F41593">
        <w:rPr>
          <w:rFonts w:ascii="Times New Roman" w:eastAsia="游明朝 Demibold" w:hAnsi="Times New Roman" w:cs="Times New Roman"/>
          <w:color w:val="000000" w:themeColor="text1"/>
          <w:sz w:val="16"/>
          <w:szCs w:val="16"/>
        </w:rPr>
        <w:t>のラカン理論が目的とする精神分析の営みについても明らかになるはずである。</w:t>
      </w:r>
    </w:p>
    <w:p w14:paraId="1BC922CF" w14:textId="19FF59FA" w:rsidR="003D6D48" w:rsidRPr="00F41593" w:rsidRDefault="003D6D48" w:rsidP="00F4790A">
      <w:pPr>
        <w:spacing w:line="320" w:lineRule="exact"/>
        <w:ind w:firstLineChars="100" w:firstLine="160"/>
        <w:rPr>
          <w:rFonts w:ascii="Times New Roman" w:eastAsia="游明朝 Demibold" w:hAnsi="Times New Roman" w:cs="Times New Roman"/>
          <w:color w:val="000000" w:themeColor="text1"/>
          <w:sz w:val="16"/>
          <w:szCs w:val="16"/>
        </w:rPr>
      </w:pPr>
      <w:r w:rsidRPr="00F41593">
        <w:rPr>
          <w:rFonts w:ascii="Times New Roman" w:eastAsia="游明朝 Demibold" w:hAnsi="Times New Roman" w:cs="Times New Roman"/>
          <w:color w:val="000000" w:themeColor="text1"/>
          <w:sz w:val="16"/>
          <w:szCs w:val="16"/>
        </w:rPr>
        <w:t>本稿は</w:t>
      </w:r>
      <w:r w:rsidRPr="00F41593">
        <w:rPr>
          <w:rFonts w:ascii="Times New Roman" w:eastAsia="游明朝 Demibold" w:hAnsi="Times New Roman" w:cs="Times New Roman"/>
          <w:color w:val="000000" w:themeColor="text1"/>
          <w:sz w:val="16"/>
          <w:szCs w:val="16"/>
        </w:rPr>
        <w:t>4</w:t>
      </w:r>
      <w:r w:rsidRPr="00F41593">
        <w:rPr>
          <w:rFonts w:ascii="Times New Roman" w:eastAsia="游明朝 Demibold" w:hAnsi="Times New Roman" w:cs="Times New Roman"/>
          <w:color w:val="000000" w:themeColor="text1"/>
          <w:sz w:val="16"/>
          <w:szCs w:val="16"/>
        </w:rPr>
        <w:t>節から構成される。第</w:t>
      </w:r>
      <w:r w:rsidRPr="00F41593">
        <w:rPr>
          <w:rFonts w:ascii="Times New Roman" w:eastAsia="游明朝 Demibold" w:hAnsi="Times New Roman" w:cs="Times New Roman"/>
          <w:color w:val="000000" w:themeColor="text1"/>
          <w:sz w:val="16"/>
          <w:szCs w:val="16"/>
        </w:rPr>
        <w:t>1</w:t>
      </w:r>
      <w:r w:rsidRPr="00F41593">
        <w:rPr>
          <w:rFonts w:ascii="Times New Roman" w:eastAsia="游明朝 Demibold" w:hAnsi="Times New Roman" w:cs="Times New Roman"/>
          <w:color w:val="000000" w:themeColor="text1"/>
          <w:sz w:val="16"/>
          <w:szCs w:val="16"/>
        </w:rPr>
        <w:t>節では『自我』の議論について基礎的な解説を提示する。第</w:t>
      </w:r>
      <w:r w:rsidRPr="00F41593">
        <w:rPr>
          <w:rFonts w:ascii="Times New Roman" w:eastAsia="游明朝 Demibold" w:hAnsi="Times New Roman" w:cs="Times New Roman"/>
          <w:color w:val="000000" w:themeColor="text1"/>
          <w:sz w:val="16"/>
          <w:szCs w:val="16"/>
        </w:rPr>
        <w:t>2</w:t>
      </w:r>
      <w:r w:rsidRPr="00F41593">
        <w:rPr>
          <w:rFonts w:ascii="Times New Roman" w:eastAsia="游明朝 Demibold" w:hAnsi="Times New Roman" w:cs="Times New Roman"/>
          <w:color w:val="000000" w:themeColor="text1"/>
          <w:sz w:val="16"/>
          <w:szCs w:val="16"/>
        </w:rPr>
        <w:t>節では『自我』の中心的な主題でありながら、後のラカン理論</w:t>
      </w:r>
      <w:r w:rsidR="00F4790A" w:rsidRPr="00F41593">
        <w:rPr>
          <w:rFonts w:ascii="Times New Roman" w:eastAsia="游明朝 Demibold" w:hAnsi="Times New Roman" w:cs="Times New Roman" w:hint="eastAsia"/>
          <w:color w:val="000000" w:themeColor="text1"/>
          <w:sz w:val="16"/>
          <w:szCs w:val="16"/>
        </w:rPr>
        <w:t>を知るものには</w:t>
      </w:r>
      <w:r w:rsidR="00F4790A" w:rsidRPr="00F41593">
        <w:rPr>
          <w:rFonts w:ascii="Times New Roman" w:eastAsia="游明朝 Demibold" w:hAnsi="Times New Roman" w:cs="Times New Roman"/>
          <w:color w:val="000000" w:themeColor="text1"/>
          <w:sz w:val="16"/>
          <w:szCs w:val="16"/>
        </w:rPr>
        <w:t>奇妙さを覚え</w:t>
      </w:r>
      <w:r w:rsidR="00F4790A" w:rsidRPr="00F41593">
        <w:rPr>
          <w:rFonts w:ascii="Times New Roman" w:eastAsia="游明朝 Demibold" w:hAnsi="Times New Roman" w:cs="Times New Roman" w:hint="eastAsia"/>
          <w:color w:val="000000" w:themeColor="text1"/>
          <w:sz w:val="16"/>
          <w:szCs w:val="16"/>
        </w:rPr>
        <w:t>させる、</w:t>
      </w:r>
      <w:r w:rsidRPr="00F41593">
        <w:rPr>
          <w:rFonts w:ascii="Times New Roman" w:eastAsia="游明朝 Demibold" w:hAnsi="Times New Roman" w:cs="Times New Roman"/>
          <w:color w:val="000000" w:themeColor="text1"/>
          <w:sz w:val="16"/>
          <w:szCs w:val="16"/>
        </w:rPr>
        <w:t>快原理の彼岸（反復強迫、死の欲動）の議論について、セミネール</w:t>
      </w:r>
      <w:r w:rsidRPr="00F41593">
        <w:rPr>
          <w:rFonts w:ascii="Times New Roman" w:eastAsia="游明朝 Demibold" w:hAnsi="Times New Roman" w:cs="Times New Roman"/>
          <w:color w:val="000000" w:themeColor="text1"/>
          <w:sz w:val="16"/>
          <w:szCs w:val="16"/>
        </w:rPr>
        <w:t>7</w:t>
      </w:r>
      <w:r w:rsidRPr="00F41593">
        <w:rPr>
          <w:rFonts w:ascii="Times New Roman" w:eastAsia="游明朝 Demibold" w:hAnsi="Times New Roman" w:cs="Times New Roman"/>
          <w:color w:val="000000" w:themeColor="text1"/>
          <w:sz w:val="16"/>
          <w:szCs w:val="16"/>
        </w:rPr>
        <w:t>巻『精神分析の倫理』（以下、『倫理』）やラカンの初期の仕事と比較しながら、その意義の解明を試みる。第</w:t>
      </w:r>
      <w:r w:rsidRPr="00F41593">
        <w:rPr>
          <w:rFonts w:ascii="Times New Roman" w:eastAsia="游明朝 Demibold" w:hAnsi="Times New Roman" w:cs="Times New Roman"/>
          <w:color w:val="000000" w:themeColor="text1"/>
          <w:sz w:val="16"/>
          <w:szCs w:val="16"/>
        </w:rPr>
        <w:t>3</w:t>
      </w:r>
      <w:r w:rsidRPr="00F41593">
        <w:rPr>
          <w:rFonts w:ascii="Times New Roman" w:eastAsia="游明朝 Demibold" w:hAnsi="Times New Roman" w:cs="Times New Roman"/>
          <w:color w:val="000000" w:themeColor="text1"/>
          <w:sz w:val="16"/>
          <w:szCs w:val="16"/>
        </w:rPr>
        <w:t>節では『自我』の議論の明確な理解のために</w:t>
      </w:r>
      <w:r w:rsidRPr="00F41593">
        <w:rPr>
          <w:rFonts w:ascii="Times New Roman" w:eastAsia="游明朝 Demibold" w:hAnsi="Times New Roman" w:cs="Times New Roman"/>
          <w:color w:val="000000" w:themeColor="text1"/>
          <w:sz w:val="16"/>
          <w:szCs w:val="16"/>
        </w:rPr>
        <w:t>S2LV</w:t>
      </w:r>
      <w:r w:rsidRPr="00F41593">
        <w:rPr>
          <w:rFonts w:ascii="Times New Roman" w:eastAsia="游明朝 Demibold" w:hAnsi="Times New Roman" w:cs="Times New Roman"/>
          <w:color w:val="000000" w:themeColor="text1"/>
          <w:sz w:val="16"/>
          <w:szCs w:val="16"/>
        </w:rPr>
        <w:t>と</w:t>
      </w:r>
      <w:r w:rsidRPr="00F41593">
        <w:rPr>
          <w:rFonts w:ascii="Times New Roman" w:eastAsia="游明朝 Demibold" w:hAnsi="Times New Roman" w:cs="Times New Roman"/>
          <w:color w:val="000000" w:themeColor="text1"/>
          <w:sz w:val="16"/>
          <w:szCs w:val="16"/>
        </w:rPr>
        <w:t>ELV</w:t>
      </w:r>
      <w:r w:rsidRPr="00F41593">
        <w:rPr>
          <w:rFonts w:ascii="Times New Roman" w:eastAsia="游明朝 Demibold" w:hAnsi="Times New Roman" w:cs="Times New Roman"/>
          <w:color w:val="000000" w:themeColor="text1"/>
          <w:sz w:val="16"/>
          <w:szCs w:val="16"/>
        </w:rPr>
        <w:t>を読解する。第</w:t>
      </w:r>
      <w:r w:rsidRPr="00F41593">
        <w:rPr>
          <w:rFonts w:ascii="Times New Roman" w:eastAsia="游明朝 Demibold" w:hAnsi="Times New Roman" w:cs="Times New Roman"/>
          <w:color w:val="000000" w:themeColor="text1"/>
          <w:sz w:val="16"/>
          <w:szCs w:val="16"/>
        </w:rPr>
        <w:t>4</w:t>
      </w:r>
      <w:r w:rsidRPr="00F41593">
        <w:rPr>
          <w:rFonts w:ascii="Times New Roman" w:eastAsia="游明朝 Demibold" w:hAnsi="Times New Roman" w:cs="Times New Roman"/>
          <w:color w:val="000000" w:themeColor="text1"/>
          <w:sz w:val="16"/>
          <w:szCs w:val="16"/>
        </w:rPr>
        <w:t>部では、『自我』におけるラカンの『コロノスのオイディプス』の読解に注目することで、『自我』における精神分析の目標を明らかにする。その途上で『倫理』における『アンティゴネ</w:t>
      </w:r>
      <w:r w:rsidR="00EF6753">
        <w:rPr>
          <w:rFonts w:ascii="Times New Roman" w:eastAsia="游明朝 Demibold" w:hAnsi="Times New Roman" w:cs="Times New Roman" w:hint="eastAsia"/>
          <w:color w:val="000000" w:themeColor="text1"/>
          <w:sz w:val="16"/>
          <w:szCs w:val="16"/>
        </w:rPr>
        <w:t>ー</w:t>
      </w:r>
      <w:r w:rsidRPr="00F41593">
        <w:rPr>
          <w:rFonts w:ascii="Times New Roman" w:eastAsia="游明朝 Demibold" w:hAnsi="Times New Roman" w:cs="Times New Roman"/>
          <w:color w:val="000000" w:themeColor="text1"/>
          <w:sz w:val="16"/>
          <w:szCs w:val="16"/>
        </w:rPr>
        <w:t>』の読解を参照し、両者の理論的差異を明確化する。</w:t>
      </w:r>
    </w:p>
    <w:p w14:paraId="0E491394" w14:textId="77777777" w:rsidR="003D6D48" w:rsidRPr="00F41593" w:rsidRDefault="003D6D48" w:rsidP="003D6D48">
      <w:pPr>
        <w:spacing w:line="320" w:lineRule="exact"/>
        <w:rPr>
          <w:rFonts w:ascii="Times New Roman" w:eastAsia="游明朝 Demibold" w:hAnsi="Times New Roman" w:cs="Times New Roman"/>
          <w:color w:val="000000" w:themeColor="text1"/>
          <w:sz w:val="16"/>
          <w:szCs w:val="16"/>
        </w:rPr>
      </w:pPr>
    </w:p>
    <w:p w14:paraId="2480C6F8" w14:textId="502F174A" w:rsidR="003D6D48" w:rsidRPr="00F41593" w:rsidRDefault="0001107B" w:rsidP="003D6D48">
      <w:pPr>
        <w:spacing w:line="320" w:lineRule="exact"/>
        <w:rPr>
          <w:rFonts w:ascii="游ゴシック" w:eastAsia="游ゴシック" w:hAnsi="游ゴシック" w:cs="Times New Roman"/>
          <w:b/>
          <w:color w:val="000000" w:themeColor="text1"/>
          <w:sz w:val="18"/>
          <w:szCs w:val="18"/>
          <w:u w:val="single"/>
        </w:rPr>
      </w:pPr>
      <w:r w:rsidRPr="00F41593">
        <w:rPr>
          <w:rFonts w:ascii="游ゴシック" w:eastAsia="游ゴシック" w:hAnsi="游ゴシック" w:cs="Times New Roman" w:hint="eastAsia"/>
          <w:b/>
          <w:color w:val="000000" w:themeColor="text1"/>
          <w:sz w:val="18"/>
          <w:szCs w:val="18"/>
          <w:u w:val="single"/>
        </w:rPr>
        <w:t>1．</w:t>
      </w:r>
      <w:r w:rsidR="003D6D48" w:rsidRPr="00F41593">
        <w:rPr>
          <w:rFonts w:ascii="游ゴシック" w:eastAsia="游ゴシック" w:hAnsi="游ゴシック" w:cs="Times New Roman"/>
          <w:b/>
          <w:color w:val="000000" w:themeColor="text1"/>
          <w:sz w:val="18"/>
          <w:szCs w:val="18"/>
          <w:u w:val="single"/>
        </w:rPr>
        <w:t>象徴界と無意識の主体</w:t>
      </w:r>
    </w:p>
    <w:p w14:paraId="7B5DE664" w14:textId="77777777" w:rsidR="003D6D48" w:rsidRPr="00F41593" w:rsidRDefault="003D6D48" w:rsidP="003D6D48">
      <w:pPr>
        <w:spacing w:line="320" w:lineRule="exact"/>
        <w:rPr>
          <w:rFonts w:ascii="Times New Roman" w:eastAsia="游明朝 Demibold" w:hAnsi="Times New Roman" w:cs="Times New Roman"/>
          <w:color w:val="000000" w:themeColor="text1"/>
          <w:sz w:val="16"/>
          <w:szCs w:val="16"/>
        </w:rPr>
      </w:pPr>
    </w:p>
    <w:p w14:paraId="5C5C8369" w14:textId="77777777" w:rsidR="003D6D48" w:rsidRPr="00F41593" w:rsidRDefault="003D6D48" w:rsidP="003D6D48">
      <w:pPr>
        <w:spacing w:line="320" w:lineRule="exact"/>
        <w:rPr>
          <w:rFonts w:ascii="Times New Roman" w:eastAsia="游明朝 Demibold" w:hAnsi="Times New Roman" w:cs="Times New Roman"/>
          <w:color w:val="000000" w:themeColor="text1"/>
          <w:sz w:val="16"/>
          <w:szCs w:val="16"/>
        </w:rPr>
      </w:pPr>
      <w:r w:rsidRPr="00F41593">
        <w:rPr>
          <w:rFonts w:ascii="Times New Roman" w:eastAsia="游明朝 Demibold" w:hAnsi="Times New Roman" w:cs="Times New Roman"/>
          <w:color w:val="000000" w:themeColor="text1"/>
          <w:sz w:val="16"/>
          <w:szCs w:val="16"/>
        </w:rPr>
        <w:t xml:space="preserve">　前述したように『自我』で語られた内容は多岐に亘るが、だが私たちはその内容の要旨を</w:t>
      </w:r>
      <w:r w:rsidRPr="00F41593">
        <w:rPr>
          <w:rFonts w:ascii="Times New Roman" w:eastAsia="游明朝 Demibold" w:hAnsi="Times New Roman" w:cs="Times New Roman"/>
          <w:color w:val="000000" w:themeColor="text1"/>
          <w:sz w:val="16"/>
          <w:szCs w:val="16"/>
        </w:rPr>
        <w:t>ELV</w:t>
      </w:r>
      <w:r w:rsidRPr="00F41593">
        <w:rPr>
          <w:rFonts w:ascii="Times New Roman" w:eastAsia="游明朝 Demibold" w:hAnsi="Times New Roman" w:cs="Times New Roman"/>
          <w:color w:val="000000" w:themeColor="text1"/>
          <w:sz w:val="16"/>
          <w:szCs w:val="16"/>
        </w:rPr>
        <w:t>の冒頭に見出すことができる。</w:t>
      </w:r>
    </w:p>
    <w:p w14:paraId="642A415D" w14:textId="77777777" w:rsidR="003D6D48" w:rsidRPr="00F41593" w:rsidRDefault="003D6D48" w:rsidP="003D6D48">
      <w:pPr>
        <w:spacing w:line="320" w:lineRule="exact"/>
        <w:rPr>
          <w:rFonts w:ascii="Times New Roman" w:eastAsia="游明朝 Demibold" w:hAnsi="Times New Roman" w:cs="Times New Roman"/>
          <w:color w:val="000000" w:themeColor="text1"/>
          <w:sz w:val="16"/>
          <w:szCs w:val="16"/>
        </w:rPr>
      </w:pPr>
    </w:p>
    <w:p w14:paraId="441A6E0B" w14:textId="77777777" w:rsidR="003D6D48" w:rsidRPr="00F41593" w:rsidRDefault="003D6D48" w:rsidP="002F2C27">
      <w:pPr>
        <w:spacing w:line="320" w:lineRule="exact"/>
        <w:ind w:leftChars="100" w:left="210" w:firstLineChars="100" w:firstLine="160"/>
        <w:rPr>
          <w:rFonts w:ascii="Times New Roman" w:eastAsia="游明朝 Demibold" w:hAnsi="Times New Roman" w:cs="Times New Roman"/>
          <w:color w:val="000000" w:themeColor="text1"/>
          <w:sz w:val="16"/>
          <w:szCs w:val="16"/>
        </w:rPr>
      </w:pPr>
      <w:r w:rsidRPr="00F41593">
        <w:rPr>
          <w:rFonts w:ascii="Times New Roman" w:eastAsia="游明朝 Demibold" w:hAnsi="Times New Roman" w:cs="Times New Roman"/>
          <w:color w:val="000000" w:themeColor="text1"/>
          <w:sz w:val="16"/>
          <w:szCs w:val="16"/>
        </w:rPr>
        <w:t>私たちは研究によって、反復自動症（反復強迫</w:t>
      </w:r>
      <w:r w:rsidRPr="00F41593">
        <w:rPr>
          <w:rFonts w:ascii="Times New Roman" w:eastAsia="游明朝 Demibold" w:hAnsi="Times New Roman" w:cs="Times New Roman"/>
          <w:i/>
          <w:color w:val="000000" w:themeColor="text1"/>
          <w:sz w:val="16"/>
          <w:szCs w:val="16"/>
        </w:rPr>
        <w:t>Wiederholungszwang</w:t>
      </w:r>
      <w:r w:rsidRPr="00F41593">
        <w:rPr>
          <w:rFonts w:ascii="Times New Roman" w:eastAsia="游明朝 Demibold" w:hAnsi="Times New Roman" w:cs="Times New Roman"/>
          <w:color w:val="000000" w:themeColor="text1"/>
          <w:sz w:val="16"/>
          <w:szCs w:val="16"/>
        </w:rPr>
        <w:t>）は私たちがシニフィアン連鎖の執拗さ</w:t>
      </w:r>
      <w:r w:rsidRPr="00F41593">
        <w:rPr>
          <w:rFonts w:ascii="Times New Roman" w:eastAsia="游明朝 Demibold" w:hAnsi="Times New Roman" w:cs="Times New Roman"/>
          <w:color w:val="000000" w:themeColor="text1"/>
          <w:sz w:val="16"/>
          <w:szCs w:val="16"/>
        </w:rPr>
        <w:t>insistance</w:t>
      </w:r>
      <w:r w:rsidRPr="00F41593">
        <w:rPr>
          <w:rFonts w:ascii="Times New Roman" w:eastAsia="游明朝 Demibold" w:hAnsi="Times New Roman" w:cs="Times New Roman"/>
          <w:color w:val="000000" w:themeColor="text1"/>
          <w:sz w:val="16"/>
          <w:szCs w:val="16"/>
        </w:rPr>
        <w:t>と呼んだものにその基礎を置いているという理解に至った。私たちはこの考えを</w:t>
      </w:r>
      <w:r w:rsidRPr="00F41593">
        <w:rPr>
          <w:rFonts w:ascii="Times New Roman" w:eastAsia="游明朝 Demibold" w:hAnsi="Times New Roman" w:cs="Times New Roman"/>
          <w:color w:val="000000" w:themeColor="text1"/>
          <w:sz w:val="16"/>
          <w:szCs w:val="16"/>
        </w:rPr>
        <w:t>ex-sistance</w:t>
      </w:r>
      <w:r w:rsidRPr="00F41593">
        <w:rPr>
          <w:rFonts w:ascii="Times New Roman" w:eastAsia="游明朝 Demibold" w:hAnsi="Times New Roman" w:cs="Times New Roman"/>
          <w:color w:val="000000" w:themeColor="text1"/>
          <w:sz w:val="16"/>
          <w:szCs w:val="16"/>
        </w:rPr>
        <w:t>（つまり中心から外れた場所）に関連したものとして抽出したが、私たちがフロイトの発見を真剣に捉えるならば、必然的にこの</w:t>
      </w:r>
      <w:r w:rsidRPr="00F41593">
        <w:rPr>
          <w:rFonts w:ascii="Times New Roman" w:eastAsia="游明朝 Demibold" w:hAnsi="Times New Roman" w:cs="Times New Roman"/>
          <w:color w:val="000000" w:themeColor="text1"/>
          <w:sz w:val="16"/>
          <w:szCs w:val="16"/>
        </w:rPr>
        <w:t>ex-sistence</w:t>
      </w:r>
      <w:r w:rsidRPr="00F41593">
        <w:rPr>
          <w:rFonts w:ascii="Times New Roman" w:eastAsia="游明朝 Demibold" w:hAnsi="Times New Roman" w:cs="Times New Roman"/>
          <w:color w:val="000000" w:themeColor="text1"/>
          <w:sz w:val="16"/>
          <w:szCs w:val="16"/>
        </w:rPr>
        <w:t>に無意</w:t>
      </w:r>
      <w:r w:rsidRPr="00F41593">
        <w:rPr>
          <w:rFonts w:ascii="Times New Roman" w:eastAsia="游明朝 Demibold" w:hAnsi="Times New Roman" w:cs="Times New Roman"/>
          <w:color w:val="000000" w:themeColor="text1"/>
          <w:sz w:val="16"/>
          <w:szCs w:val="16"/>
        </w:rPr>
        <w:lastRenderedPageBreak/>
        <w:t>識の主体を位置付けなければならない。周知のように、いかなる遠回しの想像的手段によって象徴界</w:t>
      </w:r>
      <w:r w:rsidRPr="00F41593">
        <w:rPr>
          <w:rFonts w:ascii="Times New Roman" w:eastAsia="游明朝 Demibold" w:hAnsi="Times New Roman" w:cs="Times New Roman"/>
          <w:color w:val="000000" w:themeColor="text1"/>
          <w:sz w:val="16"/>
          <w:szCs w:val="16"/>
        </w:rPr>
        <w:t>le symbolique</w:t>
      </w:r>
      <w:r w:rsidRPr="00F41593">
        <w:rPr>
          <w:rFonts w:ascii="Times New Roman" w:eastAsia="游明朝 Demibold" w:hAnsi="Times New Roman" w:cs="Times New Roman"/>
          <w:color w:val="000000" w:themeColor="text1"/>
          <w:sz w:val="16"/>
          <w:szCs w:val="16"/>
        </w:rPr>
        <w:t>が、生体のもっとも奥深い隠所においてさえ定着するのかを把握しなければならないのは、精神分析によって創始された経験においてである。</w:t>
      </w:r>
    </w:p>
    <w:p w14:paraId="44FC6CFE" w14:textId="391CE517" w:rsidR="003D6D48" w:rsidRPr="00F41593" w:rsidRDefault="003D6D48" w:rsidP="00F41593">
      <w:pPr>
        <w:spacing w:line="320" w:lineRule="exact"/>
        <w:ind w:leftChars="100" w:left="210"/>
        <w:rPr>
          <w:rFonts w:ascii="Times New Roman" w:eastAsia="游明朝 Demibold" w:hAnsi="Times New Roman" w:cs="Times New Roman"/>
          <w:color w:val="000000" w:themeColor="text1"/>
          <w:sz w:val="16"/>
          <w:szCs w:val="16"/>
        </w:rPr>
      </w:pPr>
      <w:r w:rsidRPr="00F41593">
        <w:rPr>
          <w:rFonts w:ascii="Times New Roman" w:eastAsia="游明朝 Demibold" w:hAnsi="Times New Roman" w:cs="Times New Roman"/>
          <w:color w:val="000000" w:themeColor="text1"/>
          <w:sz w:val="16"/>
          <w:szCs w:val="16"/>
        </w:rPr>
        <w:t xml:space="preserve">　想像的な諸効果は、それらを束ね、導く象徴連鎖に関連させられない限り、分析経験の核を表すどころか、私たちにどんな一貫性も与えてくれない</w:t>
      </w:r>
      <w:r w:rsidR="00EF6753">
        <w:rPr>
          <w:rFonts w:ascii="Times New Roman" w:eastAsia="游明朝 Demibold" w:hAnsi="Times New Roman" w:cs="Times New Roman" w:hint="eastAsia"/>
          <w:color w:val="000000" w:themeColor="text1"/>
          <w:sz w:val="16"/>
          <w:szCs w:val="16"/>
        </w:rPr>
        <w:t>――</w:t>
      </w:r>
      <w:r w:rsidRPr="00F41593">
        <w:rPr>
          <w:rFonts w:ascii="Times New Roman" w:eastAsia="游明朝 Demibold" w:hAnsi="Times New Roman" w:cs="Times New Roman"/>
          <w:color w:val="000000" w:themeColor="text1"/>
          <w:sz w:val="16"/>
          <w:szCs w:val="16"/>
        </w:rPr>
        <w:t>このセミネールの</w:t>
      </w:r>
      <w:r w:rsidR="002F2C27" w:rsidRPr="00F41593">
        <w:rPr>
          <w:rFonts w:ascii="Times New Roman" w:eastAsia="游明朝 Demibold" w:hAnsi="Times New Roman" w:cs="Times New Roman" w:hint="eastAsia"/>
          <w:color w:val="000000" w:themeColor="text1"/>
          <w:sz w:val="16"/>
          <w:szCs w:val="16"/>
        </w:rPr>
        <w:t>教育活動</w:t>
      </w:r>
      <w:r w:rsidRPr="00F41593">
        <w:rPr>
          <w:rFonts w:ascii="Times New Roman" w:eastAsia="游明朝 Demibold" w:hAnsi="Times New Roman" w:cs="Times New Roman"/>
          <w:color w:val="000000" w:themeColor="text1"/>
          <w:sz w:val="16"/>
          <w:szCs w:val="16"/>
        </w:rPr>
        <w:t>は、そのことを主張するために設計されている</w:t>
      </w:r>
      <w:r w:rsidR="00D55851" w:rsidRPr="00F41593">
        <w:rPr>
          <w:rFonts w:ascii="Times New Roman" w:eastAsia="游明朝 Demibold" w:hAnsi="Times New Roman" w:cs="Times New Roman" w:hint="eastAsia"/>
          <w:color w:val="000000" w:themeColor="text1"/>
          <w:sz w:val="16"/>
          <w:szCs w:val="16"/>
        </w:rPr>
        <w:t>（</w:t>
      </w:r>
      <w:r w:rsidRPr="00F41593">
        <w:rPr>
          <w:rFonts w:ascii="Times New Roman" w:eastAsia="游明朝 Demibold" w:hAnsi="Times New Roman" w:cs="Times New Roman"/>
          <w:color w:val="000000" w:themeColor="text1"/>
          <w:sz w:val="16"/>
          <w:szCs w:val="16"/>
        </w:rPr>
        <w:t>E: 11</w:t>
      </w:r>
      <w:r w:rsidR="00D55851" w:rsidRPr="00F41593">
        <w:rPr>
          <w:rFonts w:ascii="Times New Roman" w:eastAsia="游明朝 Demibold" w:hAnsi="Times New Roman" w:cs="Times New Roman" w:hint="eastAsia"/>
          <w:color w:val="000000" w:themeColor="text1"/>
          <w:sz w:val="16"/>
          <w:szCs w:val="16"/>
        </w:rPr>
        <w:t>）</w:t>
      </w:r>
      <w:r w:rsidRPr="00F41593">
        <w:rPr>
          <w:rFonts w:ascii="Times New Roman" w:eastAsia="游明朝 Demibold" w:hAnsi="Times New Roman" w:cs="Times New Roman"/>
          <w:color w:val="000000" w:themeColor="text1"/>
          <w:sz w:val="16"/>
          <w:szCs w:val="16"/>
          <w:vertAlign w:val="superscript"/>
        </w:rPr>
        <w:footnoteReference w:id="4"/>
      </w:r>
      <w:r w:rsidRPr="00F41593">
        <w:rPr>
          <w:rFonts w:ascii="Times New Roman" w:eastAsia="游明朝 Demibold" w:hAnsi="Times New Roman" w:cs="Times New Roman"/>
          <w:color w:val="000000" w:themeColor="text1"/>
          <w:sz w:val="16"/>
          <w:szCs w:val="16"/>
        </w:rPr>
        <w:t>。</w:t>
      </w:r>
    </w:p>
    <w:p w14:paraId="22EE33AD" w14:textId="77777777" w:rsidR="003D6D48" w:rsidRPr="00F41593" w:rsidRDefault="003D6D48" w:rsidP="003D6D48">
      <w:pPr>
        <w:spacing w:line="320" w:lineRule="exact"/>
        <w:rPr>
          <w:rFonts w:ascii="Times New Roman" w:eastAsia="游明朝 Demibold" w:hAnsi="Times New Roman" w:cs="Times New Roman"/>
          <w:color w:val="000000" w:themeColor="text1"/>
          <w:sz w:val="16"/>
          <w:szCs w:val="16"/>
        </w:rPr>
      </w:pPr>
    </w:p>
    <w:p w14:paraId="274140CD" w14:textId="77777777" w:rsidR="003D6D48" w:rsidRPr="00F41593" w:rsidRDefault="003D6D48" w:rsidP="003D6D48">
      <w:pPr>
        <w:spacing w:line="320" w:lineRule="exact"/>
        <w:rPr>
          <w:rFonts w:ascii="Times New Roman" w:eastAsia="游明朝 Demibold" w:hAnsi="Times New Roman" w:cs="Times New Roman"/>
          <w:color w:val="000000" w:themeColor="text1"/>
          <w:sz w:val="16"/>
          <w:szCs w:val="16"/>
        </w:rPr>
      </w:pPr>
      <w:r w:rsidRPr="00F41593">
        <w:rPr>
          <w:rFonts w:ascii="Times New Roman" w:eastAsia="游明朝 Demibold" w:hAnsi="Times New Roman" w:cs="Times New Roman"/>
          <w:color w:val="000000" w:themeColor="text1"/>
          <w:sz w:val="16"/>
          <w:szCs w:val="16"/>
        </w:rPr>
        <w:t xml:space="preserve">　ここで繰り返し主張されているのは、想像界</w:t>
      </w:r>
      <w:r w:rsidRPr="00F41593">
        <w:rPr>
          <w:rFonts w:ascii="Times New Roman" w:eastAsia="游明朝 Demibold" w:hAnsi="Times New Roman" w:cs="Times New Roman"/>
          <w:color w:val="000000" w:themeColor="text1"/>
          <w:sz w:val="16"/>
          <w:szCs w:val="16"/>
        </w:rPr>
        <w:t>l’imaginaire</w:t>
      </w:r>
      <w:r w:rsidRPr="00F41593">
        <w:rPr>
          <w:rFonts w:ascii="Times New Roman" w:eastAsia="游明朝 Demibold" w:hAnsi="Times New Roman" w:cs="Times New Roman"/>
          <w:color w:val="000000" w:themeColor="text1"/>
          <w:sz w:val="16"/>
          <w:szCs w:val="16"/>
        </w:rPr>
        <w:t>に対する象徴界（シニフィアン連鎖）の優位である。そしてシニフィアン連鎖とは「</w:t>
      </w:r>
      <w:r w:rsidRPr="00F41593">
        <w:rPr>
          <w:rFonts w:ascii="Times New Roman" w:eastAsia="游明朝 Demibold" w:hAnsi="Times New Roman" w:cs="Times New Roman"/>
          <w:color w:val="000000" w:themeColor="text1"/>
          <w:sz w:val="16"/>
          <w:szCs w:val="16"/>
        </w:rPr>
        <w:t>ex-stance</w:t>
      </w:r>
      <w:r w:rsidRPr="00F41593">
        <w:rPr>
          <w:rFonts w:ascii="Times New Roman" w:eastAsia="游明朝 Demibold" w:hAnsi="Times New Roman" w:cs="Times New Roman"/>
          <w:color w:val="000000" w:themeColor="text1"/>
          <w:sz w:val="16"/>
          <w:szCs w:val="16"/>
        </w:rPr>
        <w:t>（中心から外れた場所）」であり、それは無意識の主体が位置付けられるべき場所であるという。そしてそこに反復強迫が基礎を置く。</w:t>
      </w:r>
    </w:p>
    <w:p w14:paraId="0D5FC0DB" w14:textId="042F2639" w:rsidR="003D6D48" w:rsidRPr="00F41593" w:rsidRDefault="003D6D48" w:rsidP="003D6D48">
      <w:pPr>
        <w:spacing w:line="320" w:lineRule="exact"/>
        <w:rPr>
          <w:rFonts w:ascii="Times New Roman" w:eastAsia="游明朝 Demibold" w:hAnsi="Times New Roman" w:cs="Times New Roman"/>
          <w:color w:val="000000" w:themeColor="text1"/>
          <w:sz w:val="16"/>
          <w:szCs w:val="16"/>
        </w:rPr>
      </w:pPr>
      <w:r w:rsidRPr="00F41593">
        <w:rPr>
          <w:rFonts w:ascii="Times New Roman" w:eastAsia="游明朝 Demibold" w:hAnsi="Times New Roman" w:cs="Times New Roman"/>
          <w:color w:val="000000" w:themeColor="text1"/>
          <w:sz w:val="16"/>
          <w:szCs w:val="16"/>
        </w:rPr>
        <w:t xml:space="preserve">　このことを詳しく解説してみよう。前述の通り、このセミネールの主題は「自我</w:t>
      </w:r>
      <w:r w:rsidRPr="00F41593">
        <w:rPr>
          <w:rFonts w:ascii="Times New Roman" w:eastAsia="游明朝 Demibold" w:hAnsi="Times New Roman" w:cs="Times New Roman"/>
          <w:color w:val="000000" w:themeColor="text1"/>
          <w:sz w:val="16"/>
          <w:szCs w:val="16"/>
        </w:rPr>
        <w:t>moi</w:t>
      </w:r>
      <w:r w:rsidRPr="00F41593">
        <w:rPr>
          <w:rFonts w:ascii="Times New Roman" w:eastAsia="游明朝 Demibold" w:hAnsi="Times New Roman" w:cs="Times New Roman"/>
          <w:color w:val="000000" w:themeColor="text1"/>
          <w:sz w:val="16"/>
          <w:szCs w:val="16"/>
        </w:rPr>
        <w:t>」であるが、それは批判的に考察されており、真のテーマはむしろ（これはラカンのテクスト全般に当てはまるが）「主体</w:t>
      </w:r>
      <w:r w:rsidRPr="00F41593">
        <w:rPr>
          <w:rFonts w:ascii="Times New Roman" w:eastAsia="游明朝 Demibold" w:hAnsi="Times New Roman" w:cs="Times New Roman"/>
          <w:color w:val="000000" w:themeColor="text1"/>
          <w:sz w:val="16"/>
          <w:szCs w:val="16"/>
        </w:rPr>
        <w:t>sujet</w:t>
      </w:r>
      <w:r w:rsidRPr="00F41593">
        <w:rPr>
          <w:rFonts w:ascii="Times New Roman" w:eastAsia="游明朝 Demibold" w:hAnsi="Times New Roman" w:cs="Times New Roman"/>
          <w:color w:val="000000" w:themeColor="text1"/>
          <w:sz w:val="16"/>
          <w:szCs w:val="16"/>
        </w:rPr>
        <w:t>」であるといえる。主体はラカンにおいてもっとも重要な概念のひとつである</w:t>
      </w:r>
      <w:r w:rsidR="00F41593" w:rsidRPr="00F41593">
        <w:rPr>
          <w:rFonts w:ascii="Times New Roman" w:eastAsia="游明朝 Demibold" w:hAnsi="Times New Roman" w:cs="Times New Roman" w:hint="eastAsia"/>
          <w:color w:val="000000" w:themeColor="text1"/>
          <w:sz w:val="16"/>
          <w:szCs w:val="16"/>
        </w:rPr>
        <w:t>が、ここで</w:t>
      </w:r>
      <w:r w:rsidRPr="00F41593">
        <w:rPr>
          <w:rFonts w:ascii="Times New Roman" w:eastAsia="游明朝 Demibold" w:hAnsi="Times New Roman" w:cs="Times New Roman"/>
          <w:color w:val="000000" w:themeColor="text1"/>
          <w:sz w:val="16"/>
          <w:szCs w:val="16"/>
        </w:rPr>
        <w:t>重要なのは、ラカン理論における主体とは常に「無意識の主体」であり、脱中心化されて考えられているということである。それはこのセミネールにおいてもあてはまる。ラカンはこう述べている。「私が説明しているのは、人間は象徴の動きの中に、象徴的世界の中に組み込まれている限りにおいて脱中心化された主体であるということです」（</w:t>
      </w:r>
      <w:r w:rsidRPr="00F41593">
        <w:rPr>
          <w:rFonts w:ascii="Times New Roman" w:eastAsia="游明朝 Demibold" w:hAnsi="Times New Roman" w:cs="Times New Roman"/>
          <w:color w:val="000000" w:themeColor="text1"/>
          <w:sz w:val="16"/>
          <w:szCs w:val="16"/>
        </w:rPr>
        <w:t>S2: 63</w:t>
      </w:r>
      <w:r w:rsidRPr="00F41593">
        <w:rPr>
          <w:rFonts w:ascii="Times New Roman" w:eastAsia="游明朝 Demibold" w:hAnsi="Times New Roman" w:cs="Times New Roman"/>
          <w:color w:val="000000" w:themeColor="text1"/>
          <w:sz w:val="16"/>
          <w:szCs w:val="16"/>
        </w:rPr>
        <w:t>／邦訳上巻</w:t>
      </w:r>
      <w:r w:rsidRPr="00F41593">
        <w:rPr>
          <w:rFonts w:ascii="Times New Roman" w:eastAsia="游明朝 Demibold" w:hAnsi="Times New Roman" w:cs="Times New Roman"/>
          <w:color w:val="000000" w:themeColor="text1"/>
          <w:sz w:val="16"/>
          <w:szCs w:val="16"/>
        </w:rPr>
        <w:t>76</w:t>
      </w:r>
      <w:r w:rsidRPr="00F41593">
        <w:rPr>
          <w:rFonts w:ascii="Times New Roman" w:eastAsia="游明朝 Demibold" w:hAnsi="Times New Roman" w:cs="Times New Roman"/>
          <w:color w:val="000000" w:themeColor="text1"/>
          <w:sz w:val="16"/>
          <w:szCs w:val="16"/>
        </w:rPr>
        <w:t>頁）。</w:t>
      </w:r>
    </w:p>
    <w:p w14:paraId="2D7656DE" w14:textId="562F5A86" w:rsidR="003D6D48" w:rsidRPr="00F41593" w:rsidRDefault="003D6D48" w:rsidP="003D6D48">
      <w:pPr>
        <w:spacing w:line="320" w:lineRule="exact"/>
        <w:rPr>
          <w:rFonts w:ascii="Times New Roman" w:eastAsia="游明朝 Demibold" w:hAnsi="Times New Roman" w:cs="Times New Roman"/>
          <w:color w:val="000000" w:themeColor="text1"/>
          <w:sz w:val="16"/>
          <w:szCs w:val="16"/>
        </w:rPr>
      </w:pPr>
      <w:r w:rsidRPr="00F41593">
        <w:rPr>
          <w:rFonts w:ascii="Times New Roman" w:eastAsia="游明朝 Demibold" w:hAnsi="Times New Roman" w:cs="Times New Roman"/>
          <w:color w:val="000000" w:themeColor="text1"/>
          <w:sz w:val="16"/>
          <w:szCs w:val="16"/>
        </w:rPr>
        <w:t xml:space="preserve">　どういうことか。</w:t>
      </w:r>
      <w:r w:rsidRPr="00F41593">
        <w:rPr>
          <w:rFonts w:ascii="Times New Roman" w:eastAsia="游明朝 Demibold" w:hAnsi="Times New Roman" w:cs="Times New Roman"/>
          <w:color w:val="000000" w:themeColor="text1"/>
          <w:sz w:val="16"/>
          <w:szCs w:val="16"/>
        </w:rPr>
        <w:t>50</w:t>
      </w:r>
      <w:r w:rsidRPr="00F41593">
        <w:rPr>
          <w:rFonts w:ascii="Times New Roman" w:eastAsia="游明朝 Demibold" w:hAnsi="Times New Roman" w:cs="Times New Roman"/>
          <w:color w:val="000000" w:themeColor="text1"/>
          <w:sz w:val="16"/>
          <w:szCs w:val="16"/>
        </w:rPr>
        <w:t>年代前半のラカンの教育は、自我を中心として考える自我心理学などの学説に対する反駁であり、自我は想像界に属する</w:t>
      </w:r>
      <w:r w:rsidRPr="00F41593">
        <w:rPr>
          <w:rFonts w:ascii="Times New Roman" w:eastAsia="游明朝 Demibold" w:hAnsi="Times New Roman" w:cs="Times New Roman"/>
          <w:color w:val="000000" w:themeColor="text1"/>
          <w:sz w:val="16"/>
          <w:szCs w:val="16"/>
          <w:vertAlign w:val="superscript"/>
        </w:rPr>
        <w:footnoteReference w:id="5"/>
      </w:r>
      <w:r w:rsidRPr="00F41593">
        <w:rPr>
          <w:rFonts w:ascii="Times New Roman" w:eastAsia="游明朝 Demibold" w:hAnsi="Times New Roman" w:cs="Times New Roman"/>
          <w:color w:val="000000" w:themeColor="text1"/>
          <w:sz w:val="16"/>
          <w:szCs w:val="16"/>
        </w:rPr>
        <w:t>二次的なものとして捉えられ、むしろ無意識の構造を表すランガージュが注目されていた。「無意識は一つの言語のように構造化されている</w:t>
      </w:r>
      <w:r w:rsidRPr="00F41593">
        <w:rPr>
          <w:rFonts w:ascii="Times New Roman" w:eastAsia="游明朝 Demibold" w:hAnsi="Times New Roman" w:cs="Times New Roman"/>
          <w:color w:val="000000" w:themeColor="text1"/>
          <w:sz w:val="16"/>
          <w:szCs w:val="16"/>
        </w:rPr>
        <w:t>L'inconscient est structuré comme un langage</w:t>
      </w:r>
      <w:r w:rsidRPr="00F41593">
        <w:rPr>
          <w:rFonts w:ascii="Times New Roman" w:eastAsia="游明朝 Demibold" w:hAnsi="Times New Roman" w:cs="Times New Roman"/>
          <w:color w:val="000000" w:themeColor="text1"/>
          <w:sz w:val="16"/>
          <w:szCs w:val="16"/>
        </w:rPr>
        <w:t>」というテーゼは、この</w:t>
      </w:r>
      <w:r w:rsidRPr="00F41593">
        <w:rPr>
          <w:rFonts w:ascii="Times New Roman" w:eastAsia="游明朝 Demibold" w:hAnsi="Times New Roman" w:cs="Times New Roman"/>
          <w:color w:val="000000" w:themeColor="text1"/>
          <w:sz w:val="16"/>
          <w:szCs w:val="16"/>
        </w:rPr>
        <w:t>50</w:t>
      </w:r>
      <w:r w:rsidRPr="00F41593">
        <w:rPr>
          <w:rFonts w:ascii="Times New Roman" w:eastAsia="游明朝 Demibold" w:hAnsi="Times New Roman" w:cs="Times New Roman"/>
          <w:color w:val="000000" w:themeColor="text1"/>
          <w:sz w:val="16"/>
          <w:szCs w:val="16"/>
        </w:rPr>
        <w:t>年代前半のラカン理論に最も当てはまるものである</w:t>
      </w:r>
      <w:r w:rsidRPr="00F41593">
        <w:rPr>
          <w:rFonts w:ascii="Times New Roman" w:eastAsia="游明朝 Demibold" w:hAnsi="Times New Roman" w:cs="Times New Roman"/>
          <w:color w:val="000000" w:themeColor="text1"/>
          <w:sz w:val="16"/>
          <w:szCs w:val="16"/>
          <w:vertAlign w:val="superscript"/>
        </w:rPr>
        <w:footnoteReference w:id="6"/>
      </w:r>
      <w:r w:rsidRPr="00F41593">
        <w:rPr>
          <w:rFonts w:ascii="Times New Roman" w:eastAsia="游明朝 Demibold" w:hAnsi="Times New Roman" w:cs="Times New Roman"/>
          <w:color w:val="000000" w:themeColor="text1"/>
          <w:sz w:val="16"/>
          <w:szCs w:val="16"/>
        </w:rPr>
        <w:t>。この言語</w:t>
      </w:r>
      <w:r w:rsidRPr="00F41593">
        <w:rPr>
          <w:rFonts w:ascii="Times New Roman" w:eastAsia="游明朝 Demibold" w:hAnsi="Times New Roman" w:cs="Times New Roman"/>
          <w:color w:val="000000" w:themeColor="text1"/>
          <w:sz w:val="16"/>
          <w:szCs w:val="16"/>
        </w:rPr>
        <w:t>langage</w:t>
      </w:r>
      <w:r w:rsidRPr="00F41593">
        <w:rPr>
          <w:rFonts w:ascii="Times New Roman" w:eastAsia="游明朝 Demibold" w:hAnsi="Times New Roman" w:cs="Times New Roman"/>
          <w:color w:val="000000" w:themeColor="text1"/>
          <w:sz w:val="16"/>
          <w:szCs w:val="16"/>
        </w:rPr>
        <w:t>の領域を示すのが象徴界であり、それはシニフィアン連鎖において捉えられている。ラカンのいう無意識の主体は、こうした無</w:t>
      </w:r>
      <w:r w:rsidR="00F41593" w:rsidRPr="00F41593">
        <w:rPr>
          <w:rFonts w:ascii="Times New Roman" w:eastAsia="游明朝 Demibold" w:hAnsi="Times New Roman" w:cs="Times New Roman"/>
          <w:noProof/>
          <w:color w:val="000000" w:themeColor="text1"/>
          <w:sz w:val="16"/>
          <w:szCs w:val="16"/>
        </w:rPr>
        <w:lastRenderedPageBreak/>
        <w:drawing>
          <wp:anchor distT="0" distB="0" distL="114300" distR="114300" simplePos="0" relativeHeight="251659264" behindDoc="1" locked="0" layoutInCell="1" allowOverlap="1" wp14:anchorId="42864D67" wp14:editId="3E759BE5">
            <wp:simplePos x="0" y="0"/>
            <wp:positionH relativeFrom="margin">
              <wp:align>left</wp:align>
            </wp:positionH>
            <wp:positionV relativeFrom="margin">
              <wp:align>top</wp:align>
            </wp:positionV>
            <wp:extent cx="2353945" cy="1503045"/>
            <wp:effectExtent l="0" t="0" r="8255" b="1905"/>
            <wp:wrapTight wrapText="bothSides">
              <wp:wrapPolygon edited="0">
                <wp:start x="699" y="0"/>
                <wp:lineTo x="0" y="548"/>
                <wp:lineTo x="0" y="21080"/>
                <wp:lineTo x="699" y="21354"/>
                <wp:lineTo x="20802" y="21354"/>
                <wp:lineTo x="21501" y="21080"/>
                <wp:lineTo x="21501" y="548"/>
                <wp:lineTo x="20802" y="0"/>
                <wp:lineTo x="699"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シェーマＬ.bmp"/>
                    <pic:cNvPicPr/>
                  </pic:nvPicPr>
                  <pic:blipFill>
                    <a:blip r:embed="rId8">
                      <a:extLst>
                        <a:ext uri="{BEBA8EAE-BF5A-486C-A8C5-ECC9F3942E4B}">
                          <a14:imgProps xmlns:a14="http://schemas.microsoft.com/office/drawing/2010/main">
                            <a14:imgLayer r:embed="rId9">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2353945" cy="150304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F41593">
        <w:rPr>
          <w:rFonts w:ascii="Times New Roman" w:eastAsia="游明朝 Demibold" w:hAnsi="Times New Roman" w:cs="Times New Roman"/>
          <w:color w:val="000000" w:themeColor="text1"/>
          <w:sz w:val="16"/>
          <w:szCs w:val="16"/>
        </w:rPr>
        <w:t>意識のランガージュの領域において自らを語る主体である。「自我のシステムから締め出され、無意識において、主体は語るのです」</w:t>
      </w:r>
      <w:r w:rsidR="00D55851" w:rsidRPr="00F41593">
        <w:rPr>
          <w:rFonts w:ascii="Times New Roman" w:eastAsia="游明朝 Demibold" w:hAnsi="Times New Roman" w:cs="Times New Roman" w:hint="eastAsia"/>
          <w:color w:val="000000" w:themeColor="text1"/>
          <w:sz w:val="16"/>
          <w:szCs w:val="16"/>
        </w:rPr>
        <w:t>（</w:t>
      </w:r>
      <w:r w:rsidRPr="00F41593">
        <w:rPr>
          <w:rFonts w:ascii="Times New Roman" w:eastAsia="游明朝 Demibold" w:hAnsi="Times New Roman" w:cs="Times New Roman"/>
          <w:color w:val="000000" w:themeColor="text1"/>
          <w:sz w:val="16"/>
          <w:szCs w:val="16"/>
        </w:rPr>
        <w:t>S2: 77</w:t>
      </w:r>
      <w:r w:rsidRPr="00F41593">
        <w:rPr>
          <w:rFonts w:ascii="Times New Roman" w:eastAsia="游明朝 Demibold" w:hAnsi="Times New Roman" w:cs="Times New Roman"/>
          <w:color w:val="000000" w:themeColor="text1"/>
          <w:sz w:val="16"/>
          <w:szCs w:val="16"/>
        </w:rPr>
        <w:t>／邦訳上巻</w:t>
      </w:r>
      <w:r w:rsidRPr="00F41593">
        <w:rPr>
          <w:rFonts w:ascii="Times New Roman" w:eastAsia="游明朝 Demibold" w:hAnsi="Times New Roman" w:cs="Times New Roman"/>
          <w:color w:val="000000" w:themeColor="text1"/>
          <w:sz w:val="16"/>
          <w:szCs w:val="16"/>
        </w:rPr>
        <w:t>95</w:t>
      </w:r>
      <w:r w:rsidRPr="00F41593">
        <w:rPr>
          <w:rFonts w:ascii="Times New Roman" w:eastAsia="游明朝 Demibold" w:hAnsi="Times New Roman" w:cs="Times New Roman"/>
          <w:color w:val="000000" w:themeColor="text1"/>
          <w:sz w:val="16"/>
          <w:szCs w:val="16"/>
        </w:rPr>
        <w:t>頁</w:t>
      </w:r>
      <w:r w:rsidR="00D55851" w:rsidRPr="00F41593">
        <w:rPr>
          <w:rFonts w:ascii="Times New Roman" w:eastAsia="游明朝 Demibold" w:hAnsi="Times New Roman" w:cs="Times New Roman" w:hint="eastAsia"/>
          <w:color w:val="000000" w:themeColor="text1"/>
          <w:sz w:val="16"/>
          <w:szCs w:val="16"/>
        </w:rPr>
        <w:t>）</w:t>
      </w:r>
      <w:r w:rsidRPr="00F41593">
        <w:rPr>
          <w:rFonts w:ascii="Times New Roman" w:eastAsia="游明朝 Demibold" w:hAnsi="Times New Roman" w:cs="Times New Roman"/>
          <w:color w:val="000000" w:themeColor="text1"/>
          <w:sz w:val="16"/>
          <w:szCs w:val="16"/>
        </w:rPr>
        <w:t>。すなわち人間にとって最も中心的なものと思われる自我は実は二次的なもので、無意識的な象徴秩序に</w:t>
      </w:r>
      <w:r w:rsidR="00F41593" w:rsidRPr="00F41593">
        <w:rPr>
          <w:rFonts w:ascii="Times New Roman" w:eastAsia="游明朝 Demibold" w:hAnsi="Times New Roman" w:cs="Times New Roman"/>
          <w:noProof/>
          <w:color w:val="000000" w:themeColor="text1"/>
          <w:sz w:val="16"/>
          <w:szCs w:val="16"/>
        </w:rPr>
        <mc:AlternateContent>
          <mc:Choice Requires="wps">
            <w:drawing>
              <wp:anchor distT="0" distB="0" distL="114300" distR="114300" simplePos="0" relativeHeight="251660288" behindDoc="1" locked="0" layoutInCell="1" allowOverlap="1" wp14:anchorId="7C97806B" wp14:editId="6D2426AC">
                <wp:simplePos x="0" y="0"/>
                <wp:positionH relativeFrom="column">
                  <wp:posOffset>10541</wp:posOffset>
                </wp:positionH>
                <wp:positionV relativeFrom="page">
                  <wp:posOffset>2137029</wp:posOffset>
                </wp:positionV>
                <wp:extent cx="2287905" cy="581025"/>
                <wp:effectExtent l="0" t="0" r="0" b="9525"/>
                <wp:wrapTight wrapText="bothSides">
                  <wp:wrapPolygon edited="0">
                    <wp:start x="0" y="0"/>
                    <wp:lineTo x="0" y="21246"/>
                    <wp:lineTo x="21402" y="21246"/>
                    <wp:lineTo x="21402" y="0"/>
                    <wp:lineTo x="0" y="0"/>
                  </wp:wrapPolygon>
                </wp:wrapTight>
                <wp:docPr id="3" name="テキスト ボックス 3"/>
                <wp:cNvGraphicFramePr/>
                <a:graphic xmlns:a="http://schemas.openxmlformats.org/drawingml/2006/main">
                  <a:graphicData uri="http://schemas.microsoft.com/office/word/2010/wordprocessingShape">
                    <wps:wsp>
                      <wps:cNvSpPr txBox="1"/>
                      <wps:spPr>
                        <a:xfrm>
                          <a:off x="0" y="0"/>
                          <a:ext cx="2287905"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E72E85" w14:textId="2E6F8157" w:rsidR="003D6D48" w:rsidRPr="00F41593" w:rsidRDefault="003D6D48" w:rsidP="003D6D48">
                            <w:pPr>
                              <w:spacing w:line="240" w:lineRule="exact"/>
                              <w:rPr>
                                <w:color w:val="000000" w:themeColor="text1"/>
                                <w:sz w:val="12"/>
                                <w:szCs w:val="12"/>
                                <w:lang w:val="fr-FR"/>
                              </w:rPr>
                            </w:pPr>
                            <w:r w:rsidRPr="00F41593">
                              <w:rPr>
                                <w:color w:val="000000" w:themeColor="text1"/>
                                <w:sz w:val="12"/>
                                <w:szCs w:val="12"/>
                                <w:lang w:val="fr-FR"/>
                              </w:rPr>
                              <w:t>出典</w:t>
                            </w:r>
                            <w:r w:rsidRPr="00F41593">
                              <w:rPr>
                                <w:color w:val="000000" w:themeColor="text1"/>
                                <w:sz w:val="12"/>
                                <w:szCs w:val="12"/>
                                <w:lang w:val="fr-FR"/>
                              </w:rPr>
                              <w:t xml:space="preserve"> : Lacan, J. </w:t>
                            </w:r>
                            <w:r w:rsidRPr="00F41593">
                              <w:rPr>
                                <w:i/>
                                <w:color w:val="000000" w:themeColor="text1"/>
                                <w:sz w:val="12"/>
                                <w:szCs w:val="12"/>
                                <w:lang w:val="fr-FR"/>
                              </w:rPr>
                              <w:t>Le séminaire Libre</w:t>
                            </w:r>
                            <w:r w:rsidRPr="00F41593">
                              <w:rPr>
                                <w:rFonts w:hint="eastAsia"/>
                                <w:i/>
                                <w:color w:val="000000" w:themeColor="text1"/>
                                <w:sz w:val="12"/>
                                <w:szCs w:val="12"/>
                                <w:lang w:val="fr-FR"/>
                              </w:rPr>
                              <w:t>Ⅱ</w:t>
                            </w:r>
                            <w:r w:rsidRPr="00F41593">
                              <w:rPr>
                                <w:i/>
                                <w:color w:val="000000" w:themeColor="text1"/>
                                <w:sz w:val="12"/>
                                <w:szCs w:val="12"/>
                                <w:lang w:val="fr-FR"/>
                              </w:rPr>
                              <w:t xml:space="preserve"> Le moi dans la théorie de Freud et dans la technique de la psychanalyse</w:t>
                            </w:r>
                            <w:r w:rsidRPr="00F41593">
                              <w:rPr>
                                <w:color w:val="000000" w:themeColor="text1"/>
                                <w:sz w:val="12"/>
                                <w:szCs w:val="12"/>
                                <w:lang w:val="fr-FR"/>
                              </w:rPr>
                              <w:t>(Seuil, 1978, p. 284)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97806B" id="_x0000_t202" coordsize="21600,21600" o:spt="202" path="m,l,21600r21600,l21600,xe">
                <v:stroke joinstyle="miter"/>
                <v:path gradientshapeok="t" o:connecttype="rect"/>
              </v:shapetype>
              <v:shape id="テキスト ボックス 3" o:spid="_x0000_s1026" type="#_x0000_t202" style="position:absolute;left:0;text-align:left;margin-left:.85pt;margin-top:168.25pt;width:180.15pt;height:4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" fillcolor="white [3201]" stroked="f" strokeweight=".5pt">
                <v:textbox>
                  <w:txbxContent>
                    <w:p w14:paraId="75E72E85" w14:textId="2E6F8157" w:rsidR="003D6D48" w:rsidRPr="00F41593" w:rsidRDefault="003D6D48" w:rsidP="003D6D48">
                      <w:pPr>
                        <w:spacing w:line="240" w:lineRule="exact"/>
                        <w:rPr>
                          <w:color w:val="000000" w:themeColor="text1"/>
                          <w:sz w:val="12"/>
                          <w:szCs w:val="12"/>
                          <w:lang w:val="fr-FR"/>
                        </w:rPr>
                      </w:pPr>
                      <w:r w:rsidRPr="00F41593">
                        <w:rPr>
                          <w:color w:val="000000" w:themeColor="text1"/>
                          <w:sz w:val="12"/>
                          <w:szCs w:val="12"/>
                          <w:lang w:val="fr-FR"/>
                        </w:rPr>
                        <w:t>出典</w:t>
                      </w:r>
                      <w:r w:rsidRPr="00F41593">
                        <w:rPr>
                          <w:color w:val="000000" w:themeColor="text1"/>
                          <w:sz w:val="12"/>
                          <w:szCs w:val="12"/>
                          <w:lang w:val="fr-FR"/>
                        </w:rPr>
                        <w:t xml:space="preserve"> : Lacan, J. </w:t>
                      </w:r>
                      <w:r w:rsidRPr="00F41593">
                        <w:rPr>
                          <w:i/>
                          <w:color w:val="000000" w:themeColor="text1"/>
                          <w:sz w:val="12"/>
                          <w:szCs w:val="12"/>
                          <w:lang w:val="fr-FR"/>
                        </w:rPr>
                        <w:t>Le séminaire Libre</w:t>
                      </w:r>
                      <w:r w:rsidRPr="00F41593">
                        <w:rPr>
                          <w:rFonts w:hint="eastAsia"/>
                          <w:i/>
                          <w:color w:val="000000" w:themeColor="text1"/>
                          <w:sz w:val="12"/>
                          <w:szCs w:val="12"/>
                          <w:lang w:val="fr-FR"/>
                        </w:rPr>
                        <w:t>Ⅱ</w:t>
                      </w:r>
                      <w:r w:rsidRPr="00F41593">
                        <w:rPr>
                          <w:i/>
                          <w:color w:val="000000" w:themeColor="text1"/>
                          <w:sz w:val="12"/>
                          <w:szCs w:val="12"/>
                          <w:lang w:val="fr-FR"/>
                        </w:rPr>
                        <w:t xml:space="preserve"> Le moi dans la théorie de Freud et dans la technique de la psychanalyse</w:t>
                      </w:r>
                      <w:r w:rsidRPr="00F41593">
                        <w:rPr>
                          <w:color w:val="000000" w:themeColor="text1"/>
                          <w:sz w:val="12"/>
                          <w:szCs w:val="12"/>
                          <w:lang w:val="fr-FR"/>
                        </w:rPr>
                        <w:t>(Seuil, 1978, p. 284)</w:t>
                      </w:r>
                    </w:p>
                  </w:txbxContent>
                </v:textbox>
                <w10:wrap type="tight" anchory="page"/>
              </v:shape>
            </w:pict>
          </mc:Fallback>
        </mc:AlternateContent>
      </w:r>
      <w:r w:rsidRPr="00F41593">
        <w:rPr>
          <w:rFonts w:ascii="Times New Roman" w:eastAsia="游明朝 Demibold" w:hAnsi="Times New Roman" w:cs="Times New Roman"/>
          <w:color w:val="000000" w:themeColor="text1"/>
          <w:sz w:val="16"/>
          <w:szCs w:val="16"/>
        </w:rPr>
        <w:t>統御されており、そこにこそ主体というものが位置するというわけだ。</w:t>
      </w:r>
    </w:p>
    <w:p w14:paraId="2FEF5D2A" w14:textId="11EBF804" w:rsidR="003D6D48" w:rsidRPr="00F41593" w:rsidRDefault="003D6D48" w:rsidP="003D6D48">
      <w:pPr>
        <w:spacing w:line="320" w:lineRule="exact"/>
        <w:rPr>
          <w:rFonts w:ascii="Times New Roman" w:eastAsia="游明朝 Demibold" w:hAnsi="Times New Roman" w:cs="Times New Roman"/>
          <w:color w:val="000000" w:themeColor="text1"/>
          <w:sz w:val="16"/>
          <w:szCs w:val="16"/>
        </w:rPr>
      </w:pPr>
      <w:r w:rsidRPr="00F41593">
        <w:rPr>
          <w:rFonts w:ascii="Times New Roman" w:eastAsia="游明朝 Demibold" w:hAnsi="Times New Roman" w:cs="Times New Roman"/>
          <w:color w:val="000000" w:themeColor="text1"/>
          <w:sz w:val="16"/>
          <w:szCs w:val="16"/>
        </w:rPr>
        <w:t xml:space="preserve">　象徴界の理論はレヴィ＝ストロースの影響なども受けて考案されており、構造主義でいうところの「構造」に相当する。ここでのラカンは多分に構造主義者の印象が強いことが見て取れよう。もちろんラカンは想像界と象徴界に留まらず現実界の領域も提示している。しかしそれは、ラカン派の議論において主流な「象徴界の彼岸としての不可能でトラウマ的な『無』の領域」という</w:t>
      </w:r>
      <w:r w:rsidRPr="00F41593">
        <w:rPr>
          <w:rFonts w:ascii="Times New Roman" w:eastAsia="游明朝 Demibold" w:hAnsi="Times New Roman" w:cs="Times New Roman"/>
          <w:color w:val="000000" w:themeColor="text1"/>
          <w:sz w:val="16"/>
          <w:szCs w:val="16"/>
        </w:rPr>
        <w:t>60</w:t>
      </w:r>
      <w:r w:rsidRPr="00F41593">
        <w:rPr>
          <w:rFonts w:ascii="Times New Roman" w:eastAsia="游明朝 Demibold" w:hAnsi="Times New Roman" w:cs="Times New Roman"/>
          <w:color w:val="000000" w:themeColor="text1"/>
          <w:sz w:val="16"/>
          <w:szCs w:val="16"/>
        </w:rPr>
        <w:t>年代的な概念ではなく、むしろ物理学で記述されるような、意味から独立した領域という性格が強い。また現実界の不可能性についても「肺炎は現実界の病である」（象徴界の及ばない</w:t>
      </w:r>
      <w:r w:rsidR="00F41593">
        <w:rPr>
          <w:rFonts w:ascii="Times New Roman" w:eastAsia="游明朝 Demibold" w:hAnsi="Times New Roman" w:cs="Times New Roman" w:hint="eastAsia"/>
          <w:color w:val="000000" w:themeColor="text1"/>
          <w:sz w:val="16"/>
          <w:szCs w:val="16"/>
        </w:rPr>
        <w:t>箇所</w:t>
      </w:r>
      <w:r w:rsidRPr="00F41593">
        <w:rPr>
          <w:rFonts w:ascii="Times New Roman" w:eastAsia="游明朝 Demibold" w:hAnsi="Times New Roman" w:cs="Times New Roman"/>
          <w:color w:val="000000" w:themeColor="text1"/>
          <w:sz w:val="16"/>
          <w:szCs w:val="16"/>
        </w:rPr>
        <w:t>に原因があるので精神分析では対処できない）というような意味で用いられており、ほとんど取り上げられていない。ここでのラカンの主眼はあくまで象徴界の導入にある</w:t>
      </w:r>
      <w:r w:rsidRPr="00F41593">
        <w:rPr>
          <w:rFonts w:ascii="Times New Roman" w:eastAsia="游明朝 Demibold" w:hAnsi="Times New Roman" w:cs="Times New Roman"/>
          <w:color w:val="000000" w:themeColor="text1"/>
          <w:sz w:val="16"/>
          <w:szCs w:val="16"/>
          <w:vertAlign w:val="superscript"/>
        </w:rPr>
        <w:footnoteReference w:id="7"/>
      </w:r>
      <w:r w:rsidRPr="00F41593">
        <w:rPr>
          <w:rFonts w:ascii="Times New Roman" w:eastAsia="游明朝 Demibold" w:hAnsi="Times New Roman" w:cs="Times New Roman"/>
          <w:color w:val="000000" w:themeColor="text1"/>
          <w:sz w:val="16"/>
          <w:szCs w:val="16"/>
        </w:rPr>
        <w:t>。</w:t>
      </w:r>
    </w:p>
    <w:p w14:paraId="02C92D0A" w14:textId="304120FA" w:rsidR="003D6D48" w:rsidRPr="00F41593" w:rsidRDefault="003D6D48" w:rsidP="003D6D48">
      <w:pPr>
        <w:spacing w:line="320" w:lineRule="exact"/>
        <w:rPr>
          <w:rFonts w:ascii="Times New Roman" w:eastAsia="游明朝 Demibold" w:hAnsi="Times New Roman" w:cs="Times New Roman"/>
          <w:color w:val="000000" w:themeColor="text1"/>
          <w:sz w:val="16"/>
          <w:szCs w:val="16"/>
        </w:rPr>
      </w:pPr>
      <w:r w:rsidRPr="00F41593">
        <w:rPr>
          <w:rFonts w:ascii="Times New Roman" w:eastAsia="游明朝 Demibold" w:hAnsi="Times New Roman" w:cs="Times New Roman"/>
          <w:color w:val="000000" w:themeColor="text1"/>
          <w:sz w:val="16"/>
          <w:szCs w:val="16"/>
        </w:rPr>
        <w:t xml:space="preserve">　象徴界と想像界の関係を最も的確に表しているのは、かの有名なシェーマ</w:t>
      </w:r>
      <w:r w:rsidRPr="00F41593">
        <w:rPr>
          <w:rFonts w:ascii="Times New Roman" w:eastAsia="游明朝 Demibold" w:hAnsi="Times New Roman" w:cs="Times New Roman"/>
          <w:color w:val="000000" w:themeColor="text1"/>
          <w:sz w:val="16"/>
          <w:szCs w:val="16"/>
        </w:rPr>
        <w:t>L</w:t>
      </w:r>
      <w:r w:rsidRPr="00F41593">
        <w:rPr>
          <w:rFonts w:ascii="Times New Roman" w:eastAsia="游明朝 Demibold" w:hAnsi="Times New Roman" w:cs="Times New Roman"/>
          <w:color w:val="000000" w:themeColor="text1"/>
          <w:sz w:val="16"/>
          <w:szCs w:val="16"/>
        </w:rPr>
        <w:t>であろう。この「</w:t>
      </w:r>
      <w:r w:rsidRPr="00F41593">
        <w:rPr>
          <w:rFonts w:ascii="Times New Roman" w:eastAsia="游明朝 Demibold" w:hAnsi="Times New Roman" w:cs="Times New Roman"/>
          <w:color w:val="000000" w:themeColor="text1"/>
          <w:sz w:val="16"/>
          <w:szCs w:val="16"/>
        </w:rPr>
        <w:t>L</w:t>
      </w:r>
      <w:r w:rsidRPr="00F41593">
        <w:rPr>
          <w:rFonts w:ascii="Times New Roman" w:eastAsia="游明朝 Demibold" w:hAnsi="Times New Roman" w:cs="Times New Roman"/>
          <w:color w:val="000000" w:themeColor="text1"/>
          <w:sz w:val="16"/>
          <w:szCs w:val="16"/>
        </w:rPr>
        <w:t>」はラカンの姓の頭文字から取ったとも言われ、この図に対するラカンの意気込みが伝わってくる。</w:t>
      </w:r>
    </w:p>
    <w:p w14:paraId="7AD183DD" w14:textId="77777777" w:rsidR="003D6D48" w:rsidRPr="00F41593" w:rsidRDefault="003D6D48" w:rsidP="003D6D48">
      <w:pPr>
        <w:spacing w:line="320" w:lineRule="exact"/>
        <w:rPr>
          <w:rFonts w:ascii="Times New Roman" w:eastAsia="游明朝 Demibold" w:hAnsi="Times New Roman" w:cs="Times New Roman"/>
          <w:color w:val="000000" w:themeColor="text1"/>
          <w:sz w:val="16"/>
          <w:szCs w:val="16"/>
        </w:rPr>
      </w:pPr>
      <w:r w:rsidRPr="00F41593">
        <w:rPr>
          <w:rFonts w:ascii="Times New Roman" w:eastAsia="游明朝 Demibold" w:hAnsi="Times New Roman" w:cs="Times New Roman"/>
          <w:color w:val="000000" w:themeColor="text1"/>
          <w:sz w:val="16"/>
          <w:szCs w:val="16"/>
        </w:rPr>
        <w:t xml:space="preserve">　</w:t>
      </w:r>
      <w:r w:rsidRPr="00F41593">
        <w:rPr>
          <w:rFonts w:ascii="Times New Roman" w:eastAsia="游明朝 Demibold" w:hAnsi="Times New Roman" w:cs="Times New Roman"/>
          <w:color w:val="000000" w:themeColor="text1"/>
          <w:sz w:val="16"/>
          <w:szCs w:val="16"/>
        </w:rPr>
        <w:t>S</w:t>
      </w:r>
      <w:r w:rsidRPr="00F41593">
        <w:rPr>
          <w:rFonts w:ascii="Times New Roman" w:eastAsia="游明朝 Demibold" w:hAnsi="Times New Roman" w:cs="Times New Roman"/>
          <w:color w:val="000000" w:themeColor="text1"/>
          <w:sz w:val="16"/>
          <w:szCs w:val="16"/>
        </w:rPr>
        <w:t>は主体、</w:t>
      </w:r>
      <w:r w:rsidRPr="00F41593">
        <w:rPr>
          <w:rFonts w:ascii="Times New Roman" w:eastAsia="游明朝 Demibold" w:hAnsi="Times New Roman" w:cs="Times New Roman"/>
          <w:color w:val="000000" w:themeColor="text1"/>
          <w:sz w:val="16"/>
          <w:szCs w:val="16"/>
        </w:rPr>
        <w:t>A</w:t>
      </w:r>
      <w:r w:rsidRPr="00F41593">
        <w:rPr>
          <w:rFonts w:ascii="Times New Roman" w:eastAsia="游明朝 Demibold" w:hAnsi="Times New Roman" w:cs="Times New Roman"/>
          <w:color w:val="000000" w:themeColor="text1"/>
          <w:sz w:val="16"/>
          <w:szCs w:val="16"/>
        </w:rPr>
        <w:t>は大他者</w:t>
      </w:r>
      <w:r w:rsidRPr="00F41593">
        <w:rPr>
          <w:rFonts w:ascii="Times New Roman" w:eastAsia="游明朝 Demibold" w:hAnsi="Times New Roman" w:cs="Times New Roman"/>
          <w:color w:val="000000" w:themeColor="text1"/>
          <w:sz w:val="16"/>
          <w:szCs w:val="16"/>
        </w:rPr>
        <w:t>Autre</w:t>
      </w:r>
      <w:r w:rsidRPr="00F41593">
        <w:rPr>
          <w:rFonts w:ascii="Times New Roman" w:eastAsia="游明朝 Demibold" w:hAnsi="Times New Roman" w:cs="Times New Roman"/>
          <w:color w:val="000000" w:themeColor="text1"/>
          <w:sz w:val="16"/>
          <w:szCs w:val="16"/>
        </w:rPr>
        <w:t>（ここでは端的に象徴界と考えてよい）、</w:t>
      </w:r>
      <w:r w:rsidRPr="00F41593">
        <w:rPr>
          <w:rFonts w:ascii="Times New Roman" w:eastAsia="游明朝 Demibold" w:hAnsi="Times New Roman" w:cs="Times New Roman"/>
          <w:color w:val="000000" w:themeColor="text1"/>
          <w:sz w:val="16"/>
          <w:szCs w:val="16"/>
        </w:rPr>
        <w:t>a’</w:t>
      </w:r>
      <w:r w:rsidRPr="00F41593">
        <w:rPr>
          <w:rFonts w:ascii="Times New Roman" w:eastAsia="游明朝 Demibold" w:hAnsi="Times New Roman" w:cs="Times New Roman"/>
          <w:color w:val="000000" w:themeColor="text1"/>
          <w:sz w:val="16"/>
          <w:szCs w:val="16"/>
        </w:rPr>
        <w:t>は小他者</w:t>
      </w:r>
      <w:r w:rsidRPr="00F41593">
        <w:rPr>
          <w:rFonts w:ascii="Times New Roman" w:eastAsia="游明朝 Demibold" w:hAnsi="Times New Roman" w:cs="Times New Roman"/>
          <w:color w:val="000000" w:themeColor="text1"/>
          <w:sz w:val="16"/>
          <w:szCs w:val="16"/>
        </w:rPr>
        <w:t>autre</w:t>
      </w:r>
      <w:r w:rsidRPr="00F41593">
        <w:rPr>
          <w:rFonts w:ascii="Times New Roman" w:eastAsia="游明朝 Demibold" w:hAnsi="Times New Roman" w:cs="Times New Roman"/>
          <w:color w:val="000000" w:themeColor="text1"/>
          <w:sz w:val="16"/>
          <w:szCs w:val="16"/>
        </w:rPr>
        <w:t>、</w:t>
      </w:r>
      <w:r w:rsidRPr="00F41593">
        <w:rPr>
          <w:rFonts w:ascii="Times New Roman" w:eastAsia="游明朝 Demibold" w:hAnsi="Times New Roman" w:cs="Times New Roman"/>
          <w:color w:val="000000" w:themeColor="text1"/>
          <w:sz w:val="16"/>
          <w:szCs w:val="16"/>
        </w:rPr>
        <w:t>a</w:t>
      </w:r>
      <w:r w:rsidRPr="00F41593">
        <w:rPr>
          <w:rFonts w:ascii="Times New Roman" w:eastAsia="游明朝 Demibold" w:hAnsi="Times New Roman" w:cs="Times New Roman"/>
          <w:color w:val="000000" w:themeColor="text1"/>
          <w:sz w:val="16"/>
          <w:szCs w:val="16"/>
        </w:rPr>
        <w:t>は自我である。</w:t>
      </w:r>
      <w:r w:rsidRPr="00F41593">
        <w:rPr>
          <w:rFonts w:ascii="Times New Roman" w:eastAsia="游明朝 Demibold" w:hAnsi="Times New Roman" w:cs="Times New Roman"/>
          <w:color w:val="000000" w:themeColor="text1"/>
          <w:sz w:val="16"/>
          <w:szCs w:val="16"/>
        </w:rPr>
        <w:t>a</w:t>
      </w:r>
      <w:r w:rsidRPr="00F41593">
        <w:rPr>
          <w:rFonts w:ascii="Times New Roman" w:eastAsia="游明朝 Demibold" w:hAnsi="Times New Roman" w:cs="Times New Roman"/>
          <w:color w:val="000000" w:themeColor="text1"/>
          <w:sz w:val="16"/>
          <w:szCs w:val="16"/>
        </w:rPr>
        <w:t>－</w:t>
      </w:r>
      <w:r w:rsidRPr="00F41593">
        <w:rPr>
          <w:rFonts w:ascii="Times New Roman" w:eastAsia="游明朝 Demibold" w:hAnsi="Times New Roman" w:cs="Times New Roman"/>
          <w:color w:val="000000" w:themeColor="text1"/>
          <w:sz w:val="16"/>
          <w:szCs w:val="16"/>
        </w:rPr>
        <w:t>a’</w:t>
      </w:r>
      <w:r w:rsidRPr="00F41593">
        <w:rPr>
          <w:rFonts w:ascii="Times New Roman" w:eastAsia="游明朝 Demibold" w:hAnsi="Times New Roman" w:cs="Times New Roman"/>
          <w:color w:val="000000" w:themeColor="text1"/>
          <w:sz w:val="16"/>
          <w:szCs w:val="16"/>
        </w:rPr>
        <w:t>の軸が表すのは想像的関係であり、これは鏡像段階のような双数＝決闘</w:t>
      </w:r>
      <w:r w:rsidRPr="00F41593">
        <w:rPr>
          <w:rFonts w:ascii="Times New Roman" w:eastAsia="游明朝 Demibold" w:hAnsi="Times New Roman" w:cs="Times New Roman"/>
          <w:color w:val="000000" w:themeColor="text1"/>
          <w:sz w:val="16"/>
          <w:szCs w:val="16"/>
        </w:rPr>
        <w:t>duel</w:t>
      </w:r>
      <w:r w:rsidRPr="00F41593">
        <w:rPr>
          <w:rFonts w:ascii="Times New Roman" w:eastAsia="游明朝 Demibold" w:hAnsi="Times New Roman" w:cs="Times New Roman"/>
          <w:color w:val="000000" w:themeColor="text1"/>
          <w:sz w:val="16"/>
          <w:szCs w:val="16"/>
        </w:rPr>
        <w:t>関係である。自我</w:t>
      </w:r>
      <w:r w:rsidRPr="00F41593">
        <w:rPr>
          <w:rFonts w:ascii="Times New Roman" w:eastAsia="游明朝 Demibold" w:hAnsi="Times New Roman" w:cs="Times New Roman"/>
          <w:color w:val="000000" w:themeColor="text1"/>
          <w:sz w:val="16"/>
          <w:szCs w:val="16"/>
        </w:rPr>
        <w:t>ego</w:t>
      </w:r>
      <w:r w:rsidRPr="00F41593">
        <w:rPr>
          <w:rFonts w:ascii="Times New Roman" w:eastAsia="游明朝 Demibold" w:hAnsi="Times New Roman" w:cs="Times New Roman"/>
          <w:color w:val="000000" w:themeColor="text1"/>
          <w:sz w:val="16"/>
          <w:szCs w:val="16"/>
        </w:rPr>
        <w:t>は根源的に他我</w:t>
      </w:r>
      <w:r w:rsidRPr="00F41593">
        <w:rPr>
          <w:rFonts w:ascii="Times New Roman" w:eastAsia="游明朝 Demibold" w:hAnsi="Times New Roman" w:cs="Times New Roman"/>
          <w:color w:val="000000" w:themeColor="text1"/>
          <w:sz w:val="16"/>
          <w:szCs w:val="16"/>
        </w:rPr>
        <w:t>alter ego</w:t>
      </w:r>
      <w:r w:rsidRPr="00F41593">
        <w:rPr>
          <w:rFonts w:ascii="Times New Roman" w:eastAsia="游明朝 Demibold" w:hAnsi="Times New Roman" w:cs="Times New Roman"/>
          <w:color w:val="000000" w:themeColor="text1"/>
          <w:sz w:val="16"/>
          <w:szCs w:val="16"/>
        </w:rPr>
        <w:t>であり、他者のイマージュによって自我が成立する。しかしこの二者関係は、ヘーゲルの主人と奴隷の弁証法のごとく主人と奴隷が目まぐるしく入れ替わるような不安定なパラノイア的領域であり、第三者の介入が必要となる。</w:t>
      </w:r>
      <w:r w:rsidRPr="00F41593">
        <w:rPr>
          <w:rFonts w:ascii="Times New Roman" w:eastAsia="游明朝 Demibold" w:hAnsi="Times New Roman" w:cs="Times New Roman"/>
          <w:color w:val="000000" w:themeColor="text1"/>
          <w:sz w:val="16"/>
          <w:szCs w:val="16"/>
        </w:rPr>
        <w:lastRenderedPageBreak/>
        <w:t>この第三者が象徴界であり、上の図でも</w:t>
      </w:r>
      <w:r w:rsidRPr="00F41593">
        <w:rPr>
          <w:rFonts w:ascii="Times New Roman" w:eastAsia="游明朝 Demibold" w:hAnsi="Times New Roman" w:cs="Times New Roman"/>
          <w:color w:val="000000" w:themeColor="text1"/>
          <w:sz w:val="16"/>
          <w:szCs w:val="16"/>
        </w:rPr>
        <w:t>A</w:t>
      </w:r>
      <w:r w:rsidRPr="00F41593">
        <w:rPr>
          <w:rFonts w:ascii="Times New Roman" w:eastAsia="游明朝 Demibold" w:hAnsi="Times New Roman" w:cs="Times New Roman"/>
          <w:color w:val="000000" w:themeColor="text1"/>
          <w:sz w:val="16"/>
          <w:szCs w:val="16"/>
        </w:rPr>
        <w:t>から</w:t>
      </w:r>
      <w:r w:rsidRPr="00F41593">
        <w:rPr>
          <w:rFonts w:ascii="Times New Roman" w:eastAsia="游明朝 Demibold" w:hAnsi="Times New Roman" w:cs="Times New Roman"/>
          <w:color w:val="000000" w:themeColor="text1"/>
          <w:sz w:val="16"/>
          <w:szCs w:val="16"/>
        </w:rPr>
        <w:t>a</w:t>
      </w:r>
      <w:r w:rsidRPr="00F41593">
        <w:rPr>
          <w:rFonts w:ascii="Times New Roman" w:eastAsia="游明朝 Demibold" w:hAnsi="Times New Roman" w:cs="Times New Roman"/>
          <w:color w:val="000000" w:themeColor="text1"/>
          <w:sz w:val="16"/>
          <w:szCs w:val="16"/>
        </w:rPr>
        <w:t>に向かって矢印が伸びている。このため自我は象徴界の影響を受け、そのために症状などの抑圧されたものの回帰が見られるのだ。</w:t>
      </w:r>
    </w:p>
    <w:p w14:paraId="52BCAE12" w14:textId="3D40C556" w:rsidR="003D6D48" w:rsidRPr="00F41593" w:rsidRDefault="003D6D48" w:rsidP="003D6D48">
      <w:pPr>
        <w:spacing w:line="320" w:lineRule="exact"/>
        <w:rPr>
          <w:rFonts w:ascii="Times New Roman" w:eastAsia="游明朝 Demibold" w:hAnsi="Times New Roman" w:cs="Times New Roman"/>
          <w:color w:val="000000" w:themeColor="text1"/>
          <w:sz w:val="16"/>
          <w:szCs w:val="16"/>
        </w:rPr>
      </w:pPr>
      <w:r w:rsidRPr="00F41593">
        <w:rPr>
          <w:rFonts w:ascii="Times New Roman" w:eastAsia="游明朝 Demibold" w:hAnsi="Times New Roman" w:cs="Times New Roman"/>
          <w:color w:val="000000" w:themeColor="text1"/>
          <w:sz w:val="16"/>
          <w:szCs w:val="16"/>
        </w:rPr>
        <w:t>だがこの想像的関係の軸はひとつの抵抗としても働き、</w:t>
      </w:r>
      <w:r w:rsidRPr="00F41593">
        <w:rPr>
          <w:rFonts w:ascii="Times New Roman" w:eastAsia="游明朝 Demibold" w:hAnsi="Times New Roman" w:cs="Times New Roman"/>
          <w:color w:val="000000" w:themeColor="text1"/>
          <w:sz w:val="16"/>
          <w:szCs w:val="16"/>
        </w:rPr>
        <w:t>A</w:t>
      </w:r>
      <w:r w:rsidRPr="00F41593">
        <w:rPr>
          <w:rFonts w:ascii="Times New Roman" w:eastAsia="游明朝 Demibold" w:hAnsi="Times New Roman" w:cs="Times New Roman"/>
          <w:color w:val="000000" w:themeColor="text1"/>
          <w:sz w:val="16"/>
          <w:szCs w:val="16"/>
        </w:rPr>
        <w:t>から</w:t>
      </w:r>
      <w:r w:rsidRPr="00F41593">
        <w:rPr>
          <w:rFonts w:ascii="Times New Roman" w:eastAsia="游明朝 Demibold" w:hAnsi="Times New Roman" w:cs="Times New Roman"/>
          <w:color w:val="000000" w:themeColor="text1"/>
          <w:sz w:val="16"/>
          <w:szCs w:val="16"/>
        </w:rPr>
        <w:t>S</w:t>
      </w:r>
      <w:r w:rsidRPr="00F41593">
        <w:rPr>
          <w:rFonts w:ascii="Times New Roman" w:eastAsia="游明朝 Demibold" w:hAnsi="Times New Roman" w:cs="Times New Roman"/>
          <w:color w:val="000000" w:themeColor="text1"/>
          <w:sz w:val="16"/>
          <w:szCs w:val="16"/>
        </w:rPr>
        <w:t>に向かって伸びる無意識のパロールが、想像的軸によって阻害されている。自我のような想像的領域は端的に抵抗の場であり、そのために無意識のパロールが見えにくくなっているものである。自我心理学はこの自我を強化していくことを目的としていたが、ラカン的精神分析においてはむしろこの自我が克服されなければならない。ラカンはまた「分析家を養成するのは、自我がないような主体を造り出すためです」</w:t>
      </w:r>
      <w:r w:rsidR="00D55851" w:rsidRPr="00F41593">
        <w:rPr>
          <w:rFonts w:ascii="Times New Roman" w:eastAsia="游明朝 Demibold" w:hAnsi="Times New Roman" w:cs="Times New Roman" w:hint="eastAsia"/>
          <w:color w:val="000000" w:themeColor="text1"/>
          <w:sz w:val="16"/>
          <w:szCs w:val="16"/>
        </w:rPr>
        <w:t>（</w:t>
      </w:r>
      <w:r w:rsidRPr="00F41593">
        <w:rPr>
          <w:rFonts w:ascii="Times New Roman" w:eastAsia="游明朝 Demibold" w:hAnsi="Times New Roman" w:cs="Times New Roman"/>
          <w:color w:val="000000" w:themeColor="text1"/>
          <w:sz w:val="16"/>
          <w:szCs w:val="16"/>
        </w:rPr>
        <w:t>S2: 287</w:t>
      </w:r>
      <w:r w:rsidRPr="00F41593">
        <w:rPr>
          <w:rFonts w:ascii="Times New Roman" w:eastAsia="游明朝 Demibold" w:hAnsi="Times New Roman" w:cs="Times New Roman"/>
          <w:color w:val="000000" w:themeColor="text1"/>
          <w:sz w:val="16"/>
          <w:szCs w:val="16"/>
        </w:rPr>
        <w:t>／邦訳下巻</w:t>
      </w:r>
      <w:r w:rsidRPr="00F41593">
        <w:rPr>
          <w:rFonts w:ascii="Times New Roman" w:eastAsia="游明朝 Demibold" w:hAnsi="Times New Roman" w:cs="Times New Roman"/>
          <w:color w:val="000000" w:themeColor="text1"/>
          <w:sz w:val="16"/>
          <w:szCs w:val="16"/>
        </w:rPr>
        <w:t>123</w:t>
      </w:r>
      <w:r w:rsidRPr="00F41593">
        <w:rPr>
          <w:rFonts w:ascii="Times New Roman" w:eastAsia="游明朝 Demibold" w:hAnsi="Times New Roman" w:cs="Times New Roman"/>
          <w:color w:val="000000" w:themeColor="text1"/>
          <w:sz w:val="16"/>
          <w:szCs w:val="16"/>
        </w:rPr>
        <w:t>頁</w:t>
      </w:r>
      <w:r w:rsidR="00D55851" w:rsidRPr="00F41593">
        <w:rPr>
          <w:rFonts w:ascii="Times New Roman" w:eastAsia="游明朝 Demibold" w:hAnsi="Times New Roman" w:cs="Times New Roman" w:hint="eastAsia"/>
          <w:color w:val="000000" w:themeColor="text1"/>
          <w:sz w:val="16"/>
          <w:szCs w:val="16"/>
        </w:rPr>
        <w:t>）</w:t>
      </w:r>
      <w:r w:rsidRPr="00F41593">
        <w:rPr>
          <w:rFonts w:ascii="Times New Roman" w:eastAsia="游明朝 Demibold" w:hAnsi="Times New Roman" w:cs="Times New Roman"/>
          <w:color w:val="000000" w:themeColor="text1"/>
          <w:sz w:val="16"/>
          <w:szCs w:val="16"/>
        </w:rPr>
        <w:t>とまで言っている（もちろん、それは理想であり実際にはあり得ないと付け加えているが）。それはいわば</w:t>
      </w:r>
      <w:r w:rsidRPr="00F41593">
        <w:rPr>
          <w:rFonts w:ascii="Times New Roman" w:eastAsia="游明朝 Demibold" w:hAnsi="Times New Roman" w:cs="Times New Roman"/>
          <w:color w:val="000000" w:themeColor="text1"/>
          <w:sz w:val="16"/>
          <w:szCs w:val="16"/>
        </w:rPr>
        <w:t>A</w:t>
      </w:r>
      <w:r w:rsidRPr="00F41593">
        <w:rPr>
          <w:rFonts w:ascii="Times New Roman" w:eastAsia="游明朝 Demibold" w:hAnsi="Times New Roman" w:cs="Times New Roman"/>
          <w:color w:val="000000" w:themeColor="text1"/>
          <w:sz w:val="16"/>
          <w:szCs w:val="16"/>
        </w:rPr>
        <w:t>から伸びた軸が</w:t>
      </w:r>
      <w:r w:rsidRPr="00F41593">
        <w:rPr>
          <w:rFonts w:ascii="Times New Roman" w:eastAsia="游明朝 Demibold" w:hAnsi="Times New Roman" w:cs="Times New Roman"/>
          <w:color w:val="000000" w:themeColor="text1"/>
          <w:sz w:val="16"/>
          <w:szCs w:val="16"/>
        </w:rPr>
        <w:t>S</w:t>
      </w:r>
      <w:r w:rsidRPr="00F41593">
        <w:rPr>
          <w:rFonts w:ascii="Times New Roman" w:eastAsia="游明朝 Demibold" w:hAnsi="Times New Roman" w:cs="Times New Roman"/>
          <w:color w:val="000000" w:themeColor="text1"/>
          <w:sz w:val="16"/>
          <w:szCs w:val="16"/>
        </w:rPr>
        <w:t>に到達することと解釈できよう。</w:t>
      </w:r>
    </w:p>
    <w:p w14:paraId="2B6ED1F7" w14:textId="3E3C1985" w:rsidR="003D6D48" w:rsidRPr="00F41593" w:rsidRDefault="003D6D48" w:rsidP="003D6D48">
      <w:pPr>
        <w:spacing w:line="320" w:lineRule="exact"/>
        <w:rPr>
          <w:rFonts w:ascii="Times New Roman" w:eastAsia="游明朝 Demibold" w:hAnsi="Times New Roman" w:cs="Times New Roman"/>
          <w:color w:val="000000" w:themeColor="text1"/>
          <w:sz w:val="16"/>
          <w:szCs w:val="16"/>
        </w:rPr>
      </w:pPr>
      <w:r w:rsidRPr="00F41593">
        <w:rPr>
          <w:rFonts w:ascii="Times New Roman" w:eastAsia="游明朝 Demibold" w:hAnsi="Times New Roman" w:cs="Times New Roman"/>
          <w:color w:val="000000" w:themeColor="text1"/>
          <w:sz w:val="16"/>
          <w:szCs w:val="16"/>
        </w:rPr>
        <w:t xml:space="preserve">　こうした想像的軸の抵抗を乗り越えて無意識のパロールを捉えることは、同時に無意識の主体を発見することでもある。「このことは、自律的だと想定される自我が〔</w:t>
      </w:r>
      <w:r w:rsidR="00986BB3">
        <w:rPr>
          <w:rFonts w:ascii="Times New Roman" w:eastAsia="游明朝 Demibold" w:hAnsi="Times New Roman" w:cs="Times New Roman" w:hint="eastAsia"/>
          <w:color w:val="000000" w:themeColor="text1"/>
          <w:sz w:val="16"/>
          <w:szCs w:val="16"/>
        </w:rPr>
        <w:t>……</w:t>
      </w:r>
      <w:r w:rsidRPr="00F41593">
        <w:rPr>
          <w:rFonts w:ascii="Times New Roman" w:eastAsia="游明朝 Demibold" w:hAnsi="Times New Roman" w:cs="Times New Roman"/>
          <w:color w:val="000000" w:themeColor="text1"/>
          <w:sz w:val="16"/>
          <w:szCs w:val="16"/>
        </w:rPr>
        <w:t>〕分析家の自我に支えを見出したり、次第に強くまとまりのある賢い自我になっていったりするというようなことを意味するのではありません。そのことが意味するのは、反対に、自我がそれでなかったところのものになるということ、つまり自我が主体のいる点にやってくるということです」</w:t>
      </w:r>
      <w:r w:rsidR="00D55851" w:rsidRPr="00F41593">
        <w:rPr>
          <w:rFonts w:ascii="Times New Roman" w:eastAsia="游明朝 Demibold" w:hAnsi="Times New Roman" w:cs="Times New Roman" w:hint="eastAsia"/>
          <w:color w:val="000000" w:themeColor="text1"/>
          <w:sz w:val="16"/>
          <w:szCs w:val="16"/>
        </w:rPr>
        <w:t>（</w:t>
      </w:r>
      <w:r w:rsidRPr="00F41593">
        <w:rPr>
          <w:rFonts w:ascii="Times New Roman" w:eastAsia="游明朝 Demibold" w:hAnsi="Times New Roman" w:cs="Times New Roman"/>
          <w:color w:val="000000" w:themeColor="text1"/>
          <w:sz w:val="16"/>
          <w:szCs w:val="16"/>
        </w:rPr>
        <w:t>S2: 374</w:t>
      </w:r>
      <w:r w:rsidRPr="00F41593">
        <w:rPr>
          <w:rFonts w:ascii="Times New Roman" w:eastAsia="游明朝 Demibold" w:hAnsi="Times New Roman" w:cs="Times New Roman"/>
          <w:color w:val="000000" w:themeColor="text1"/>
          <w:sz w:val="16"/>
          <w:szCs w:val="16"/>
        </w:rPr>
        <w:t>／邦訳下巻</w:t>
      </w:r>
      <w:r w:rsidRPr="00F41593">
        <w:rPr>
          <w:rFonts w:ascii="Times New Roman" w:eastAsia="游明朝 Demibold" w:hAnsi="Times New Roman" w:cs="Times New Roman"/>
          <w:color w:val="000000" w:themeColor="text1"/>
          <w:sz w:val="16"/>
          <w:szCs w:val="16"/>
        </w:rPr>
        <w:t>260</w:t>
      </w:r>
      <w:r w:rsidRPr="00F41593">
        <w:rPr>
          <w:rFonts w:ascii="Times New Roman" w:eastAsia="游明朝 Demibold" w:hAnsi="Times New Roman" w:cs="Times New Roman"/>
          <w:color w:val="000000" w:themeColor="text1"/>
          <w:sz w:val="16"/>
          <w:szCs w:val="16"/>
        </w:rPr>
        <w:t>頁</w:t>
      </w:r>
      <w:r w:rsidR="00D55851" w:rsidRPr="00F41593">
        <w:rPr>
          <w:rFonts w:ascii="Times New Roman" w:eastAsia="游明朝 Demibold" w:hAnsi="Times New Roman" w:cs="Times New Roman" w:hint="eastAsia"/>
          <w:color w:val="000000" w:themeColor="text1"/>
          <w:sz w:val="16"/>
          <w:szCs w:val="16"/>
        </w:rPr>
        <w:t>）</w:t>
      </w:r>
      <w:r w:rsidRPr="00F41593">
        <w:rPr>
          <w:rFonts w:ascii="Times New Roman" w:eastAsia="游明朝 Demibold" w:hAnsi="Times New Roman" w:cs="Times New Roman"/>
          <w:color w:val="000000" w:themeColor="text1"/>
          <w:sz w:val="16"/>
          <w:szCs w:val="16"/>
        </w:rPr>
        <w:t>。すなわちここでは、自我</w:t>
      </w:r>
      <w:r w:rsidR="00EF6753">
        <w:rPr>
          <w:rFonts w:ascii="Times New Roman" w:eastAsia="游明朝 Demibold" w:hAnsi="Times New Roman" w:cs="Times New Roman" w:hint="eastAsia"/>
          <w:color w:val="000000" w:themeColor="text1"/>
          <w:sz w:val="16"/>
          <w:szCs w:val="16"/>
        </w:rPr>
        <w:t>―</w:t>
      </w:r>
      <w:r w:rsidRPr="00F41593">
        <w:rPr>
          <w:rFonts w:ascii="Times New Roman" w:eastAsia="游明朝 Demibold" w:hAnsi="Times New Roman" w:cs="Times New Roman"/>
          <w:color w:val="000000" w:themeColor="text1"/>
          <w:sz w:val="16"/>
          <w:szCs w:val="16"/>
        </w:rPr>
        <w:t>想像界から主体</w:t>
      </w:r>
      <w:r w:rsidR="00EF6753">
        <w:rPr>
          <w:rFonts w:ascii="Times New Roman" w:eastAsia="游明朝 Demibold" w:hAnsi="Times New Roman" w:cs="Times New Roman" w:hint="eastAsia"/>
          <w:color w:val="000000" w:themeColor="text1"/>
          <w:sz w:val="16"/>
          <w:szCs w:val="16"/>
        </w:rPr>
        <w:t>―</w:t>
      </w:r>
      <w:r w:rsidRPr="00F41593">
        <w:rPr>
          <w:rFonts w:ascii="Times New Roman" w:eastAsia="游明朝 Demibold" w:hAnsi="Times New Roman" w:cs="Times New Roman"/>
          <w:color w:val="000000" w:themeColor="text1"/>
          <w:sz w:val="16"/>
          <w:szCs w:val="16"/>
        </w:rPr>
        <w:t>象徴界への移行が語られている。そしてラカンは、それを快原理の此岸と彼岸の関係において捉えている。どういうことだろうか。</w:t>
      </w:r>
    </w:p>
    <w:p w14:paraId="5579BA02" w14:textId="77777777" w:rsidR="003D6D48" w:rsidRPr="00F41593" w:rsidRDefault="003D6D48" w:rsidP="003D6D48">
      <w:pPr>
        <w:spacing w:line="320" w:lineRule="exact"/>
        <w:rPr>
          <w:rFonts w:ascii="Times New Roman" w:eastAsia="游明朝 Demibold" w:hAnsi="Times New Roman" w:cs="Times New Roman"/>
          <w:color w:val="000000" w:themeColor="text1"/>
          <w:sz w:val="16"/>
          <w:szCs w:val="16"/>
        </w:rPr>
      </w:pPr>
    </w:p>
    <w:p w14:paraId="39E1D14B" w14:textId="77777777" w:rsidR="003D6D48" w:rsidRPr="00F41593" w:rsidRDefault="003D6D48" w:rsidP="003D6D48">
      <w:pPr>
        <w:spacing w:line="320" w:lineRule="exact"/>
        <w:rPr>
          <w:rFonts w:ascii="游ゴシック" w:eastAsia="游ゴシック" w:hAnsi="游ゴシック" w:cs="Times New Roman"/>
          <w:b/>
          <w:color w:val="000000" w:themeColor="text1"/>
          <w:sz w:val="18"/>
          <w:szCs w:val="18"/>
          <w:u w:val="single"/>
        </w:rPr>
      </w:pPr>
      <w:r w:rsidRPr="00F41593">
        <w:rPr>
          <w:rFonts w:ascii="游ゴシック" w:eastAsia="游ゴシック" w:hAnsi="游ゴシック" w:cs="Times New Roman"/>
          <w:b/>
          <w:color w:val="000000" w:themeColor="text1"/>
          <w:sz w:val="18"/>
          <w:szCs w:val="18"/>
          <w:u w:val="single"/>
        </w:rPr>
        <w:t>2．障壁とその彼岸</w:t>
      </w:r>
    </w:p>
    <w:p w14:paraId="2726F9AC" w14:textId="77777777" w:rsidR="003D6D48" w:rsidRPr="00F41593" w:rsidRDefault="003D6D48" w:rsidP="003D6D48">
      <w:pPr>
        <w:spacing w:line="320" w:lineRule="exact"/>
        <w:rPr>
          <w:rFonts w:ascii="Times New Roman" w:eastAsia="游明朝 Demibold" w:hAnsi="Times New Roman" w:cs="Times New Roman"/>
          <w:color w:val="000000" w:themeColor="text1"/>
          <w:sz w:val="16"/>
          <w:szCs w:val="16"/>
        </w:rPr>
      </w:pPr>
    </w:p>
    <w:p w14:paraId="1D4503A5" w14:textId="495442DB" w:rsidR="003D6D48" w:rsidRPr="00F41593" w:rsidRDefault="003D6D48" w:rsidP="00986BB3">
      <w:pPr>
        <w:spacing w:line="320" w:lineRule="exact"/>
        <w:ind w:firstLineChars="100" w:firstLine="160"/>
        <w:rPr>
          <w:rFonts w:ascii="Times New Roman" w:eastAsia="游明朝 Demibold" w:hAnsi="Times New Roman" w:cs="Times New Roman"/>
          <w:color w:val="000000" w:themeColor="text1"/>
          <w:sz w:val="16"/>
          <w:szCs w:val="16"/>
        </w:rPr>
      </w:pPr>
      <w:r w:rsidRPr="00F41593">
        <w:rPr>
          <w:rFonts w:ascii="Times New Roman" w:eastAsia="游明朝 Demibold" w:hAnsi="Times New Roman" w:cs="Times New Roman"/>
          <w:color w:val="000000" w:themeColor="text1"/>
          <w:sz w:val="16"/>
          <w:szCs w:val="16"/>
        </w:rPr>
        <w:t>ラカンにおける快原理の彼岸（死の欲動、反復強迫）の議論についての解説は、現実界に関連させて行われることが多い。すなわち象徴界に欠如として空いたひとつの穴としての現実界が快原理の彼岸であり、象徴界</w:t>
      </w:r>
      <w:r w:rsidR="00EF6753">
        <w:rPr>
          <w:rFonts w:ascii="Times New Roman" w:eastAsia="游明朝 Demibold" w:hAnsi="Times New Roman" w:cs="Times New Roman" w:hint="eastAsia"/>
          <w:color w:val="000000" w:themeColor="text1"/>
          <w:sz w:val="16"/>
          <w:szCs w:val="16"/>
        </w:rPr>
        <w:t>―</w:t>
      </w:r>
      <w:r w:rsidRPr="00F41593">
        <w:rPr>
          <w:rFonts w:ascii="Times New Roman" w:eastAsia="游明朝 Demibold" w:hAnsi="Times New Roman" w:cs="Times New Roman"/>
          <w:color w:val="000000" w:themeColor="text1"/>
          <w:sz w:val="16"/>
          <w:szCs w:val="16"/>
        </w:rPr>
        <w:t>想像界のシステムはこうしたトラウマ的な現実界に対する防衛であるとされる。そしてこの現実界からからやってくる享楽</w:t>
      </w:r>
      <w:r w:rsidRPr="00F41593">
        <w:rPr>
          <w:rFonts w:ascii="Times New Roman" w:eastAsia="游明朝 Demibold" w:hAnsi="Times New Roman" w:cs="Times New Roman"/>
          <w:color w:val="000000" w:themeColor="text1"/>
          <w:sz w:val="16"/>
          <w:szCs w:val="16"/>
        </w:rPr>
        <w:t>jouissance</w:t>
      </w:r>
      <w:r w:rsidRPr="00F41593">
        <w:rPr>
          <w:rFonts w:ascii="Times New Roman" w:eastAsia="游明朝 Demibold" w:hAnsi="Times New Roman" w:cs="Times New Roman"/>
          <w:color w:val="000000" w:themeColor="text1"/>
          <w:sz w:val="16"/>
          <w:szCs w:val="16"/>
        </w:rPr>
        <w:t>が死の欲動の満足としてまた快原理の彼岸に相当するという。</w:t>
      </w:r>
    </w:p>
    <w:p w14:paraId="7BA98157" w14:textId="77777777" w:rsidR="003D6D48" w:rsidRPr="00F41593" w:rsidRDefault="003D6D48" w:rsidP="00986BB3">
      <w:pPr>
        <w:spacing w:line="320" w:lineRule="exact"/>
        <w:ind w:firstLineChars="100" w:firstLine="160"/>
        <w:rPr>
          <w:rFonts w:ascii="Times New Roman" w:eastAsia="游明朝 Demibold" w:hAnsi="Times New Roman" w:cs="Times New Roman"/>
          <w:color w:val="000000" w:themeColor="text1"/>
          <w:sz w:val="16"/>
          <w:szCs w:val="16"/>
        </w:rPr>
      </w:pPr>
      <w:r w:rsidRPr="00F41593">
        <w:rPr>
          <w:rFonts w:ascii="Times New Roman" w:eastAsia="游明朝 Demibold" w:hAnsi="Times New Roman" w:cs="Times New Roman"/>
          <w:color w:val="000000" w:themeColor="text1"/>
          <w:sz w:val="16"/>
          <w:szCs w:val="16"/>
        </w:rPr>
        <w:t>しかしこうした議論の多くは『倫理』ないしそれ以降の議論をもとにしたものである。『自我』においては、象徴界はむしろ自律し完成した領域として捉えられており、いわば穴が開いていない。議論を先取りすれば、</w:t>
      </w:r>
      <w:r w:rsidRPr="00F41593">
        <w:rPr>
          <w:rFonts w:ascii="Times New Roman" w:eastAsia="游明朝 Demibold" w:hAnsi="Times New Roman" w:cs="Times New Roman"/>
          <w:color w:val="000000" w:themeColor="text1"/>
          <w:sz w:val="16"/>
          <w:szCs w:val="16"/>
        </w:rPr>
        <w:t>S2LV</w:t>
      </w:r>
      <w:r w:rsidRPr="00F41593">
        <w:rPr>
          <w:rFonts w:ascii="Times New Roman" w:eastAsia="游明朝 Demibold" w:hAnsi="Times New Roman" w:cs="Times New Roman"/>
          <w:color w:val="000000" w:themeColor="text1"/>
          <w:sz w:val="16"/>
          <w:szCs w:val="16"/>
        </w:rPr>
        <w:t>と</w:t>
      </w:r>
      <w:r w:rsidRPr="00F41593">
        <w:rPr>
          <w:rFonts w:ascii="Times New Roman" w:eastAsia="游明朝 Demibold" w:hAnsi="Times New Roman" w:cs="Times New Roman"/>
          <w:color w:val="000000" w:themeColor="text1"/>
          <w:sz w:val="16"/>
          <w:szCs w:val="16"/>
        </w:rPr>
        <w:t>ELV</w:t>
      </w:r>
      <w:r w:rsidRPr="00F41593">
        <w:rPr>
          <w:rFonts w:ascii="Times New Roman" w:eastAsia="游明朝 Demibold" w:hAnsi="Times New Roman" w:cs="Times New Roman"/>
          <w:color w:val="000000" w:themeColor="text1"/>
          <w:sz w:val="16"/>
          <w:szCs w:val="16"/>
        </w:rPr>
        <w:t>の本編を締めくくる「手紙はつねに宛先に届く」という一文は、こうした象徴界の自律性の強調である。それゆえ快原理の彼岸もまた、ここでは象徴界に関連させられている。</w:t>
      </w:r>
    </w:p>
    <w:p w14:paraId="30D3F3D9" w14:textId="46DAD740" w:rsidR="003D6D48" w:rsidRPr="00F41593" w:rsidRDefault="003D6D48" w:rsidP="003D6D48">
      <w:pPr>
        <w:spacing w:line="320" w:lineRule="exact"/>
        <w:rPr>
          <w:rFonts w:ascii="Times New Roman" w:eastAsia="游明朝 Demibold" w:hAnsi="Times New Roman" w:cs="Times New Roman"/>
          <w:color w:val="000000" w:themeColor="text1"/>
          <w:sz w:val="16"/>
          <w:szCs w:val="16"/>
        </w:rPr>
      </w:pPr>
      <w:r w:rsidRPr="00F41593">
        <w:rPr>
          <w:rFonts w:ascii="Times New Roman" w:eastAsia="游明朝 Demibold" w:hAnsi="Times New Roman" w:cs="Times New Roman"/>
          <w:color w:val="000000" w:themeColor="text1"/>
          <w:sz w:val="16"/>
          <w:szCs w:val="16"/>
        </w:rPr>
        <w:lastRenderedPageBreak/>
        <w:t xml:space="preserve">　反復強迫について言えば、</w:t>
      </w:r>
      <w:r w:rsidRPr="00F41593">
        <w:rPr>
          <w:rFonts w:ascii="Times New Roman" w:eastAsia="游明朝 Demibold" w:hAnsi="Times New Roman" w:cs="Times New Roman"/>
          <w:color w:val="000000" w:themeColor="text1"/>
          <w:sz w:val="16"/>
          <w:szCs w:val="16"/>
        </w:rPr>
        <w:t>ELV</w:t>
      </w:r>
      <w:r w:rsidRPr="00F41593">
        <w:rPr>
          <w:rFonts w:ascii="Times New Roman" w:eastAsia="游明朝 Demibold" w:hAnsi="Times New Roman" w:cs="Times New Roman"/>
          <w:color w:val="000000" w:themeColor="text1"/>
          <w:sz w:val="16"/>
          <w:szCs w:val="16"/>
        </w:rPr>
        <w:t>の冒頭で述べられていたように、それはシニフィアン連鎖の執拗な自己主張（</w:t>
      </w:r>
      <w:r w:rsidRPr="00F41593">
        <w:rPr>
          <w:rFonts w:ascii="Times New Roman" w:eastAsia="游明朝 Demibold" w:hAnsi="Times New Roman" w:cs="Times New Roman"/>
          <w:color w:val="000000" w:themeColor="text1"/>
          <w:sz w:val="16"/>
          <w:szCs w:val="16"/>
        </w:rPr>
        <w:t>insistance</w:t>
      </w:r>
      <w:r w:rsidRPr="00F41593">
        <w:rPr>
          <w:rFonts w:ascii="Times New Roman" w:eastAsia="游明朝 Demibold" w:hAnsi="Times New Roman" w:cs="Times New Roman"/>
          <w:color w:val="000000" w:themeColor="text1"/>
          <w:sz w:val="16"/>
          <w:szCs w:val="16"/>
        </w:rPr>
        <w:t>）に重ね合わせられている。つまり象徴化が不十分であるため無意識に抑圧されたシニフィアンが執拗に回帰し、症状などの無意識の形成物が生まれるというわけだ。例を挙げるならば、借金の返済に追われていた男が首に強い痛みを感じ、とても</w:t>
      </w:r>
      <w:r w:rsidRPr="001636E5">
        <w:rPr>
          <w:rFonts w:ascii="Times New Roman" w:eastAsia="游明朝 Demibold" w:hAnsi="Times New Roman" w:cs="Times New Roman"/>
          <w:b/>
          <w:color w:val="000000" w:themeColor="text1"/>
          <w:sz w:val="16"/>
          <w:szCs w:val="16"/>
          <w:em w:val="comma"/>
        </w:rPr>
        <w:t>首が回らなくなる</w:t>
      </w:r>
      <w:r w:rsidRPr="00F41593">
        <w:rPr>
          <w:rFonts w:ascii="Times New Roman" w:eastAsia="游明朝 Demibold" w:hAnsi="Times New Roman" w:cs="Times New Roman"/>
          <w:color w:val="000000" w:themeColor="text1"/>
          <w:sz w:val="16"/>
          <w:szCs w:val="16"/>
        </w:rPr>
        <w:t>というような症状であり、ここでは「</w:t>
      </w:r>
      <w:r w:rsidR="00D55851" w:rsidRPr="00F41593">
        <w:rPr>
          <w:rFonts w:ascii="Times New Roman" w:eastAsia="游明朝 Demibold" w:hAnsi="Times New Roman" w:cs="Times New Roman" w:hint="eastAsia"/>
          <w:color w:val="000000" w:themeColor="text1"/>
          <w:sz w:val="16"/>
          <w:szCs w:val="16"/>
        </w:rPr>
        <w:t>（</w:t>
      </w:r>
      <w:r w:rsidRPr="00F41593">
        <w:rPr>
          <w:rFonts w:ascii="Times New Roman" w:eastAsia="游明朝 Demibold" w:hAnsi="Times New Roman" w:cs="Times New Roman"/>
          <w:color w:val="000000" w:themeColor="text1"/>
          <w:sz w:val="16"/>
          <w:szCs w:val="16"/>
        </w:rPr>
        <w:t>借金で）首が回らない」というシニフィアンが回帰し、症状が形成されているのである</w:t>
      </w:r>
      <w:r w:rsidRPr="00F41593">
        <w:rPr>
          <w:rFonts w:ascii="Times New Roman" w:eastAsia="游明朝 Demibold" w:hAnsi="Times New Roman" w:cs="Times New Roman"/>
          <w:color w:val="000000" w:themeColor="text1"/>
          <w:sz w:val="16"/>
          <w:szCs w:val="16"/>
          <w:vertAlign w:val="superscript"/>
        </w:rPr>
        <w:footnoteReference w:id="8"/>
      </w:r>
      <w:r w:rsidRPr="00F41593">
        <w:rPr>
          <w:rFonts w:ascii="Times New Roman" w:eastAsia="游明朝 Demibold" w:hAnsi="Times New Roman" w:cs="Times New Roman"/>
          <w:color w:val="000000" w:themeColor="text1"/>
          <w:sz w:val="16"/>
          <w:szCs w:val="16"/>
        </w:rPr>
        <w:t>。</w:t>
      </w:r>
    </w:p>
    <w:p w14:paraId="4E3E8E71" w14:textId="630CB37F" w:rsidR="003D6D48" w:rsidRPr="00F41593" w:rsidRDefault="003D6D48" w:rsidP="003D6D48">
      <w:pPr>
        <w:spacing w:line="320" w:lineRule="exact"/>
        <w:rPr>
          <w:rFonts w:ascii="Times New Roman" w:eastAsia="游明朝 Demibold" w:hAnsi="Times New Roman" w:cs="Times New Roman"/>
          <w:color w:val="000000" w:themeColor="text1"/>
          <w:sz w:val="16"/>
          <w:szCs w:val="16"/>
        </w:rPr>
      </w:pPr>
      <w:r w:rsidRPr="00F41593">
        <w:rPr>
          <w:rFonts w:ascii="Times New Roman" w:eastAsia="游明朝 Demibold" w:hAnsi="Times New Roman" w:cs="Times New Roman"/>
          <w:color w:val="000000" w:themeColor="text1"/>
          <w:sz w:val="16"/>
          <w:szCs w:val="16"/>
        </w:rPr>
        <w:t xml:space="preserve">　死の欲動については、フロイトがこの概念を導入したのは「生きた存在の死」ではなく、「人間の体験、人間的交換、間主観性」</w:t>
      </w:r>
      <w:r w:rsidR="00D55851" w:rsidRPr="00F41593">
        <w:rPr>
          <w:rFonts w:ascii="Times New Roman" w:eastAsia="游明朝 Demibold" w:hAnsi="Times New Roman" w:cs="Times New Roman" w:hint="eastAsia"/>
          <w:color w:val="000000" w:themeColor="text1"/>
          <w:sz w:val="16"/>
          <w:szCs w:val="16"/>
        </w:rPr>
        <w:t>（</w:t>
      </w:r>
      <w:r w:rsidRPr="00F41593">
        <w:rPr>
          <w:rFonts w:ascii="Times New Roman" w:eastAsia="游明朝 Demibold" w:hAnsi="Times New Roman" w:cs="Times New Roman"/>
          <w:color w:val="000000" w:themeColor="text1"/>
          <w:sz w:val="16"/>
          <w:szCs w:val="16"/>
        </w:rPr>
        <w:t>S2: 103</w:t>
      </w:r>
      <w:r w:rsidRPr="00F41593">
        <w:rPr>
          <w:rFonts w:ascii="Times New Roman" w:eastAsia="游明朝 Demibold" w:hAnsi="Times New Roman" w:cs="Times New Roman"/>
          <w:color w:val="000000" w:themeColor="text1"/>
          <w:sz w:val="16"/>
          <w:szCs w:val="16"/>
        </w:rPr>
        <w:t>／邦訳上巻</w:t>
      </w:r>
      <w:r w:rsidRPr="00F41593">
        <w:rPr>
          <w:rFonts w:ascii="Times New Roman" w:eastAsia="游明朝 Demibold" w:hAnsi="Times New Roman" w:cs="Times New Roman"/>
          <w:color w:val="000000" w:themeColor="text1"/>
          <w:sz w:val="16"/>
          <w:szCs w:val="16"/>
        </w:rPr>
        <w:t>135</w:t>
      </w:r>
      <w:r w:rsidRPr="00F41593">
        <w:rPr>
          <w:rFonts w:ascii="Times New Roman" w:eastAsia="游明朝 Demibold" w:hAnsi="Times New Roman" w:cs="Times New Roman"/>
          <w:color w:val="000000" w:themeColor="text1"/>
          <w:sz w:val="16"/>
          <w:szCs w:val="16"/>
        </w:rPr>
        <w:t>頁</w:t>
      </w:r>
      <w:r w:rsidR="00D55851" w:rsidRPr="00F41593">
        <w:rPr>
          <w:rFonts w:ascii="Times New Roman" w:eastAsia="游明朝 Demibold" w:hAnsi="Times New Roman" w:cs="Times New Roman" w:hint="eastAsia"/>
          <w:color w:val="000000" w:themeColor="text1"/>
          <w:sz w:val="16"/>
          <w:szCs w:val="16"/>
        </w:rPr>
        <w:t>）</w:t>
      </w:r>
      <w:r w:rsidRPr="00F41593">
        <w:rPr>
          <w:rFonts w:ascii="Times New Roman" w:eastAsia="游明朝 Demibold" w:hAnsi="Times New Roman" w:cs="Times New Roman"/>
          <w:color w:val="000000" w:themeColor="text1"/>
          <w:sz w:val="16"/>
          <w:szCs w:val="16"/>
        </w:rPr>
        <w:t>であるとされている。つまり人間について、それ自体の生命の範疇だけで語りつくすことはできず、個体の生命の限界の彼岸にある領域について語ることが必要となり、それが他者と共有する象徴界であるというのだ。</w:t>
      </w:r>
    </w:p>
    <w:p w14:paraId="50EB713F" w14:textId="77777777" w:rsidR="003D6D48" w:rsidRPr="00F41593" w:rsidRDefault="003D6D48" w:rsidP="003D6D48">
      <w:pPr>
        <w:spacing w:line="320" w:lineRule="exact"/>
        <w:rPr>
          <w:rFonts w:ascii="Times New Roman" w:eastAsia="游明朝 Demibold" w:hAnsi="Times New Roman" w:cs="Times New Roman"/>
          <w:color w:val="000000" w:themeColor="text1"/>
          <w:sz w:val="16"/>
          <w:szCs w:val="16"/>
        </w:rPr>
      </w:pPr>
      <w:r w:rsidRPr="00F41593">
        <w:rPr>
          <w:rFonts w:ascii="Times New Roman" w:eastAsia="游明朝 Demibold" w:hAnsi="Times New Roman" w:cs="Times New Roman"/>
          <w:color w:val="000000" w:themeColor="text1"/>
          <w:sz w:val="16"/>
          <w:szCs w:val="16"/>
        </w:rPr>
        <w:t xml:space="preserve">　しかし村井翔も指摘しているように（村井</w:t>
      </w:r>
      <w:r w:rsidRPr="00F41593">
        <w:rPr>
          <w:rFonts w:ascii="Times New Roman" w:eastAsia="游明朝 Demibold" w:hAnsi="Times New Roman" w:cs="Times New Roman"/>
          <w:color w:val="000000" w:themeColor="text1"/>
          <w:sz w:val="16"/>
          <w:szCs w:val="16"/>
        </w:rPr>
        <w:t>2007: 11</w:t>
      </w:r>
      <w:r w:rsidRPr="00F41593">
        <w:rPr>
          <w:rFonts w:ascii="Times New Roman" w:eastAsia="游明朝 Demibold" w:hAnsi="Times New Roman" w:cs="Times New Roman"/>
          <w:color w:val="000000" w:themeColor="text1"/>
          <w:sz w:val="16"/>
          <w:szCs w:val="16"/>
        </w:rPr>
        <w:t>）、この議論にはいささか無理があるように思える。死の欲動は本来トラウマ的で危険な捉え難い領域であるが、それがここでは象徴界という完結したシステムに落とし込まれている。ここには行き過ぎた構造主義を見て取ることもできるかもしれない。なぜ当時のラカンは、こうした奇妙ともいえる議論を展開したのだろうか。</w:t>
      </w:r>
    </w:p>
    <w:p w14:paraId="736462D0" w14:textId="77777777" w:rsidR="003D6D48" w:rsidRPr="00F41593" w:rsidRDefault="003D6D48" w:rsidP="003D6D48">
      <w:pPr>
        <w:spacing w:line="320" w:lineRule="exact"/>
        <w:rPr>
          <w:rFonts w:ascii="Times New Roman" w:eastAsia="游明朝 Demibold" w:hAnsi="Times New Roman" w:cs="Times New Roman"/>
          <w:color w:val="000000" w:themeColor="text1"/>
          <w:sz w:val="16"/>
          <w:szCs w:val="16"/>
        </w:rPr>
      </w:pPr>
      <w:r w:rsidRPr="00F41593">
        <w:rPr>
          <w:rFonts w:ascii="Times New Roman" w:eastAsia="游明朝 Demibold" w:hAnsi="Times New Roman" w:cs="Times New Roman"/>
          <w:color w:val="000000" w:themeColor="text1"/>
          <w:sz w:val="16"/>
          <w:szCs w:val="16"/>
        </w:rPr>
        <w:t>『自我』のセミネールは、シェーマ</w:t>
      </w:r>
      <w:r w:rsidRPr="00F41593">
        <w:rPr>
          <w:rFonts w:ascii="Times New Roman" w:eastAsia="游明朝 Demibold" w:hAnsi="Times New Roman" w:cs="Times New Roman"/>
          <w:color w:val="000000" w:themeColor="text1"/>
          <w:sz w:val="16"/>
          <w:szCs w:val="16"/>
        </w:rPr>
        <w:t>L</w:t>
      </w:r>
      <w:r w:rsidRPr="00F41593">
        <w:rPr>
          <w:rFonts w:ascii="Times New Roman" w:eastAsia="游明朝 Demibold" w:hAnsi="Times New Roman" w:cs="Times New Roman"/>
          <w:color w:val="000000" w:themeColor="text1"/>
          <w:sz w:val="16"/>
          <w:szCs w:val="16"/>
        </w:rPr>
        <w:t>が導入されたことに代表されるように、ラカン理論におけるひとつの転回点である。その点においてこのセミネールは、〈もの〉の概念が導入され</w:t>
      </w:r>
      <w:r w:rsidRPr="00F41593">
        <w:rPr>
          <w:rFonts w:ascii="Times New Roman" w:eastAsia="游明朝 Demibold" w:hAnsi="Times New Roman" w:cs="Times New Roman"/>
          <w:color w:val="000000" w:themeColor="text1"/>
          <w:sz w:val="16"/>
          <w:szCs w:val="16"/>
        </w:rPr>
        <w:t>60</w:t>
      </w:r>
      <w:r w:rsidRPr="00F41593">
        <w:rPr>
          <w:rFonts w:ascii="Times New Roman" w:eastAsia="游明朝 Demibold" w:hAnsi="Times New Roman" w:cs="Times New Roman"/>
          <w:color w:val="000000" w:themeColor="text1"/>
          <w:sz w:val="16"/>
          <w:szCs w:val="16"/>
        </w:rPr>
        <w:t>年代ラカン理論の嚆矢となった『倫理』のセミネールなどと類比的に読みうるものではないだろうか。つまりそこで行われているのは文字通りの「ラカン対ラカン</w:t>
      </w:r>
      <w:r w:rsidRPr="00F41593">
        <w:rPr>
          <w:rFonts w:ascii="Times New Roman" w:eastAsia="游明朝 Demibold" w:hAnsi="Times New Roman" w:cs="Times New Roman"/>
          <w:color w:val="000000" w:themeColor="text1"/>
          <w:sz w:val="16"/>
          <w:szCs w:val="16"/>
        </w:rPr>
        <w:t>Lacan contre Lacan</w:t>
      </w:r>
      <w:r w:rsidRPr="00F41593">
        <w:rPr>
          <w:rFonts w:ascii="Times New Roman" w:eastAsia="游明朝 Demibold" w:hAnsi="Times New Roman" w:cs="Times New Roman"/>
          <w:color w:val="000000" w:themeColor="text1"/>
          <w:sz w:val="16"/>
          <w:szCs w:val="16"/>
        </w:rPr>
        <w:t>」、つまり自らが過去に構築した理論との対決である。</w:t>
      </w:r>
    </w:p>
    <w:p w14:paraId="6D2FB919" w14:textId="1A64A2B0" w:rsidR="003D6D48" w:rsidRPr="00F41593" w:rsidRDefault="003D6D48" w:rsidP="003D6D48">
      <w:pPr>
        <w:spacing w:line="320" w:lineRule="exact"/>
        <w:rPr>
          <w:rFonts w:ascii="Times New Roman" w:eastAsia="游明朝 Demibold" w:hAnsi="Times New Roman" w:cs="Times New Roman"/>
          <w:color w:val="000000" w:themeColor="text1"/>
          <w:sz w:val="16"/>
          <w:szCs w:val="16"/>
        </w:rPr>
      </w:pPr>
      <w:r w:rsidRPr="00F41593">
        <w:rPr>
          <w:rFonts w:ascii="Times New Roman" w:eastAsia="游明朝 Demibold" w:hAnsi="Times New Roman" w:cs="Times New Roman"/>
          <w:color w:val="000000" w:themeColor="text1"/>
          <w:sz w:val="16"/>
          <w:szCs w:val="16"/>
        </w:rPr>
        <w:t>『自我』のセミネール以前にラカンが構築した主体形成理論は、鏡像段階によるものである。これは</w:t>
      </w:r>
      <w:r w:rsidRPr="00F41593">
        <w:rPr>
          <w:rFonts w:ascii="Times New Roman" w:eastAsia="游明朝 Demibold" w:hAnsi="Times New Roman" w:cs="Times New Roman"/>
          <w:color w:val="000000" w:themeColor="text1"/>
          <w:sz w:val="16"/>
          <w:szCs w:val="16"/>
        </w:rPr>
        <w:t>50</w:t>
      </w:r>
      <w:r w:rsidRPr="00F41593">
        <w:rPr>
          <w:rFonts w:ascii="Times New Roman" w:eastAsia="游明朝 Demibold" w:hAnsi="Times New Roman" w:cs="Times New Roman"/>
          <w:color w:val="000000" w:themeColor="text1"/>
          <w:sz w:val="16"/>
          <w:szCs w:val="16"/>
        </w:rPr>
        <w:t>年代の理論においては想像的で二次的な「自我」の誕生の契機とされているが、元</w:t>
      </w:r>
      <w:r w:rsidRPr="00F41593">
        <w:rPr>
          <w:rFonts w:ascii="Times New Roman" w:eastAsia="游明朝 Demibold" w:hAnsi="Times New Roman" w:cs="Times New Roman"/>
          <w:color w:val="000000" w:themeColor="text1"/>
          <w:sz w:val="16"/>
          <w:szCs w:val="16"/>
        </w:rPr>
        <w:lastRenderedPageBreak/>
        <w:t>来は象徴界の支持を必要とせずに、それ自体で主体を形成する理論であった。それは、『エクリ』に収録された鏡像段階についての論文「精神分析の経験によって示される、〈私〉の機能を構成するものとしての鏡像段階」が、「自我</w:t>
      </w:r>
      <w:r w:rsidRPr="00F41593">
        <w:rPr>
          <w:rFonts w:ascii="Times New Roman" w:eastAsia="游明朝 Demibold" w:hAnsi="Times New Roman" w:cs="Times New Roman"/>
          <w:color w:val="000000" w:themeColor="text1"/>
          <w:sz w:val="16"/>
          <w:szCs w:val="16"/>
        </w:rPr>
        <w:t>moi</w:t>
      </w:r>
      <w:r w:rsidRPr="00F41593">
        <w:rPr>
          <w:rFonts w:ascii="Times New Roman" w:eastAsia="游明朝 Demibold" w:hAnsi="Times New Roman" w:cs="Times New Roman"/>
          <w:color w:val="000000" w:themeColor="text1"/>
          <w:sz w:val="16"/>
          <w:szCs w:val="16"/>
        </w:rPr>
        <w:t>の機能を構成するもの」ではなく「〈私〉</w:t>
      </w:r>
      <w:r w:rsidRPr="00F41593">
        <w:rPr>
          <w:rFonts w:ascii="Times New Roman" w:eastAsia="游明朝 Demibold" w:hAnsi="Times New Roman" w:cs="Times New Roman"/>
          <w:color w:val="000000" w:themeColor="text1"/>
          <w:sz w:val="16"/>
          <w:szCs w:val="16"/>
        </w:rPr>
        <w:t>je</w:t>
      </w:r>
      <w:r w:rsidRPr="00F41593">
        <w:rPr>
          <w:rFonts w:ascii="Times New Roman" w:eastAsia="游明朝 Demibold" w:hAnsi="Times New Roman" w:cs="Times New Roman"/>
          <w:color w:val="000000" w:themeColor="text1"/>
          <w:sz w:val="16"/>
          <w:szCs w:val="16"/>
        </w:rPr>
        <w:t>の機能を構成するもの」と題されていたことからもうかがえる。周知のように、フロイトの「</w:t>
      </w:r>
      <w:r w:rsidRPr="00F41593">
        <w:rPr>
          <w:rFonts w:ascii="Times New Roman" w:eastAsia="游明朝 Demibold" w:hAnsi="Times New Roman" w:cs="Times New Roman"/>
          <w:color w:val="000000" w:themeColor="text1"/>
          <w:sz w:val="16"/>
          <w:szCs w:val="16"/>
        </w:rPr>
        <w:t>Wo Es war, soll Ich werden</w:t>
      </w:r>
      <w:r w:rsidRPr="00F41593">
        <w:rPr>
          <w:rFonts w:ascii="Times New Roman" w:eastAsia="游明朝 Demibold" w:hAnsi="Times New Roman" w:cs="Times New Roman"/>
          <w:color w:val="000000" w:themeColor="text1"/>
          <w:sz w:val="16"/>
          <w:szCs w:val="16"/>
        </w:rPr>
        <w:t>」という格率について、ラカンは</w:t>
      </w:r>
      <w:r w:rsidRPr="00F41593">
        <w:rPr>
          <w:rFonts w:ascii="Times New Roman" w:eastAsia="游明朝 Demibold" w:hAnsi="Times New Roman" w:cs="Times New Roman"/>
          <w:color w:val="000000" w:themeColor="text1"/>
          <w:sz w:val="16"/>
          <w:szCs w:val="16"/>
        </w:rPr>
        <w:t>Es</w:t>
      </w:r>
      <w:r w:rsidRPr="00F41593">
        <w:rPr>
          <w:rFonts w:ascii="Times New Roman" w:eastAsia="游明朝 Demibold" w:hAnsi="Times New Roman" w:cs="Times New Roman"/>
          <w:color w:val="000000" w:themeColor="text1"/>
          <w:sz w:val="16"/>
          <w:szCs w:val="16"/>
        </w:rPr>
        <w:t>と</w:t>
      </w:r>
      <w:r w:rsidRPr="00F41593">
        <w:rPr>
          <w:rFonts w:ascii="Times New Roman" w:eastAsia="游明朝 Demibold" w:hAnsi="Times New Roman" w:cs="Times New Roman"/>
          <w:color w:val="000000" w:themeColor="text1"/>
          <w:sz w:val="16"/>
          <w:szCs w:val="16"/>
        </w:rPr>
        <w:t>Ich</w:t>
      </w:r>
      <w:r w:rsidRPr="00F41593">
        <w:rPr>
          <w:rFonts w:ascii="Times New Roman" w:eastAsia="游明朝 Demibold" w:hAnsi="Times New Roman" w:cs="Times New Roman"/>
          <w:color w:val="000000" w:themeColor="text1"/>
          <w:sz w:val="16"/>
          <w:szCs w:val="16"/>
        </w:rPr>
        <w:t>を固有名詞ではなく代名詞として解釈し、「エスがあったところに自我</w:t>
      </w:r>
      <w:r w:rsidR="00D55851" w:rsidRPr="00F41593">
        <w:rPr>
          <w:rFonts w:ascii="Times New Roman" w:eastAsia="游明朝 Demibold" w:hAnsi="Times New Roman" w:cs="Times New Roman" w:hint="eastAsia"/>
          <w:color w:val="000000" w:themeColor="text1"/>
          <w:sz w:val="16"/>
          <w:szCs w:val="16"/>
        </w:rPr>
        <w:t>（</w:t>
      </w:r>
      <w:r w:rsidRPr="00F41593">
        <w:rPr>
          <w:rFonts w:ascii="Times New Roman" w:eastAsia="游明朝 Demibold" w:hAnsi="Times New Roman" w:cs="Times New Roman"/>
          <w:color w:val="000000" w:themeColor="text1"/>
          <w:sz w:val="16"/>
          <w:szCs w:val="16"/>
        </w:rPr>
        <w:t>moi</w:t>
      </w:r>
      <w:r w:rsidR="00D55851" w:rsidRPr="00F41593">
        <w:rPr>
          <w:rFonts w:ascii="Times New Roman" w:eastAsia="游明朝 Demibold" w:hAnsi="Times New Roman" w:cs="Times New Roman" w:hint="eastAsia"/>
          <w:color w:val="000000" w:themeColor="text1"/>
          <w:sz w:val="16"/>
          <w:szCs w:val="16"/>
        </w:rPr>
        <w:t>）</w:t>
      </w:r>
      <w:r w:rsidRPr="00F41593">
        <w:rPr>
          <w:rFonts w:ascii="Times New Roman" w:eastAsia="游明朝 Demibold" w:hAnsi="Times New Roman" w:cs="Times New Roman"/>
          <w:color w:val="000000" w:themeColor="text1"/>
          <w:sz w:val="16"/>
          <w:szCs w:val="16"/>
        </w:rPr>
        <w:t>をあらしめよ」ではなく、「それがあったところ、そこに私（</w:t>
      </w:r>
      <w:r w:rsidRPr="00F41593">
        <w:rPr>
          <w:rFonts w:ascii="Times New Roman" w:eastAsia="游明朝 Demibold" w:hAnsi="Times New Roman" w:cs="Times New Roman"/>
          <w:color w:val="000000" w:themeColor="text1"/>
          <w:sz w:val="16"/>
          <w:szCs w:val="16"/>
        </w:rPr>
        <w:t>je</w:t>
      </w:r>
      <w:r w:rsidRPr="00F41593">
        <w:rPr>
          <w:rFonts w:ascii="Times New Roman" w:eastAsia="游明朝 Demibold" w:hAnsi="Times New Roman" w:cs="Times New Roman"/>
          <w:color w:val="000000" w:themeColor="text1"/>
          <w:sz w:val="16"/>
          <w:szCs w:val="16"/>
        </w:rPr>
        <w:t>）が生じなければならない」と訳した。この</w:t>
      </w:r>
      <w:r w:rsidR="00B30B1B">
        <w:rPr>
          <w:rFonts w:ascii="ＭＳ 明朝" w:eastAsia="ＭＳ 明朝" w:hAnsi="ＭＳ 明朝" w:cs="ＭＳ 明朝" w:hint="eastAsia"/>
          <w:color w:val="000000" w:themeColor="text1"/>
          <w:sz w:val="16"/>
          <w:szCs w:val="16"/>
        </w:rPr>
        <w:t>「</w:t>
      </w:r>
      <w:r w:rsidRPr="00F41593">
        <w:rPr>
          <w:rFonts w:ascii="Times New Roman" w:eastAsia="游明朝 Demibold" w:hAnsi="Times New Roman" w:cs="Times New Roman"/>
          <w:color w:val="000000" w:themeColor="text1"/>
          <w:sz w:val="16"/>
          <w:szCs w:val="16"/>
        </w:rPr>
        <w:t>私</w:t>
      </w:r>
      <w:r w:rsidR="00B30B1B">
        <w:rPr>
          <w:rFonts w:ascii="Times New Roman" w:eastAsia="游明朝 Demibold" w:hAnsi="Times New Roman" w:cs="Times New Roman" w:hint="eastAsia"/>
          <w:color w:val="000000" w:themeColor="text1"/>
          <w:sz w:val="16"/>
          <w:szCs w:val="16"/>
        </w:rPr>
        <w:t>」と</w:t>
      </w:r>
      <w:r w:rsidRPr="00F41593">
        <w:rPr>
          <w:rFonts w:ascii="Times New Roman" w:eastAsia="游明朝 Demibold" w:hAnsi="Times New Roman" w:cs="Times New Roman"/>
          <w:color w:val="000000" w:themeColor="text1"/>
          <w:sz w:val="16"/>
          <w:szCs w:val="16"/>
        </w:rPr>
        <w:t>は対象として捉えられた想像的な自我ではなく、むしろ無意識の主体の側にある。このようにラカンにおける〈私〉は、むしろ客体（対象）と主体に分裂した主体（</w:t>
      </w:r>
      <w:r w:rsidRPr="00F41593">
        <w:rPr>
          <w:rFonts w:ascii="Times New Roman" w:eastAsia="游明朝 Demibold" w:hAnsi="Times New Roman" w:cs="Times New Roman"/>
          <w:color w:val="000000" w:themeColor="text1"/>
          <w:sz w:val="16"/>
          <w:szCs w:val="16"/>
        </w:rPr>
        <w:fldChar w:fldCharType="begin"/>
      </w:r>
      <w:r w:rsidRPr="00F41593">
        <w:rPr>
          <w:rFonts w:ascii="Times New Roman" w:eastAsia="游明朝 Demibold" w:hAnsi="Times New Roman" w:cs="Times New Roman"/>
          <w:color w:val="000000" w:themeColor="text1"/>
          <w:sz w:val="16"/>
          <w:szCs w:val="16"/>
        </w:rPr>
        <w:instrText xml:space="preserve"> EQ \o (S,/)</w:instrText>
      </w:r>
      <w:r w:rsidRPr="00F41593">
        <w:rPr>
          <w:rFonts w:ascii="Times New Roman" w:eastAsia="游明朝 Demibold" w:hAnsi="Times New Roman" w:cs="Times New Roman"/>
          <w:color w:val="000000" w:themeColor="text1"/>
          <w:sz w:val="16"/>
          <w:szCs w:val="16"/>
        </w:rPr>
        <w:fldChar w:fldCharType="end"/>
      </w:r>
      <w:r w:rsidRPr="00F41593">
        <w:rPr>
          <w:rFonts w:ascii="Times New Roman" w:eastAsia="游明朝 Demibold" w:hAnsi="Times New Roman" w:cs="Times New Roman"/>
          <w:color w:val="000000" w:themeColor="text1"/>
          <w:sz w:val="16"/>
          <w:szCs w:val="16"/>
        </w:rPr>
        <w:t>）の片割れを示すものであり、自我とは決定的に異なったものである。したがって「鏡像段階」もまた、自我ではなくむしろ主体の誕生の契機として考えられていたことがわかる。</w:t>
      </w:r>
    </w:p>
    <w:p w14:paraId="5ADCF7E1" w14:textId="77777777" w:rsidR="003D6D48" w:rsidRPr="00F41593" w:rsidRDefault="003D6D48" w:rsidP="003D6D48">
      <w:pPr>
        <w:spacing w:line="320" w:lineRule="exact"/>
        <w:rPr>
          <w:rFonts w:ascii="Times New Roman" w:eastAsia="游明朝 Demibold" w:hAnsi="Times New Roman" w:cs="Times New Roman"/>
          <w:color w:val="000000" w:themeColor="text1"/>
          <w:sz w:val="16"/>
          <w:szCs w:val="16"/>
        </w:rPr>
      </w:pPr>
      <w:r w:rsidRPr="00F41593">
        <w:rPr>
          <w:rFonts w:ascii="Times New Roman" w:eastAsia="游明朝 Demibold" w:hAnsi="Times New Roman" w:cs="Times New Roman"/>
          <w:color w:val="000000" w:themeColor="text1"/>
          <w:sz w:val="16"/>
          <w:szCs w:val="16"/>
        </w:rPr>
        <w:t>「鏡像段階」の時期のラカンは「イマーゴ</w:t>
      </w:r>
      <w:r w:rsidRPr="00F41593">
        <w:rPr>
          <w:rFonts w:ascii="Times New Roman" w:eastAsia="游明朝 Demibold" w:hAnsi="Times New Roman" w:cs="Times New Roman"/>
          <w:color w:val="000000" w:themeColor="text1"/>
          <w:sz w:val="16"/>
          <w:szCs w:val="16"/>
        </w:rPr>
        <w:t>imago</w:t>
      </w:r>
      <w:r w:rsidRPr="00F41593">
        <w:rPr>
          <w:rFonts w:ascii="Times New Roman" w:eastAsia="游明朝 Demibold" w:hAnsi="Times New Roman" w:cs="Times New Roman"/>
          <w:color w:val="000000" w:themeColor="text1"/>
          <w:sz w:val="16"/>
          <w:szCs w:val="16"/>
        </w:rPr>
        <w:t>」という概念のもと、後に想像界と呼ばれるようになるものの働きによって精神分析を捉えており、例えば分析経験を心的原因固有の現実において再現されたイメージの再構成として捉えていた。つまり鏡となった分析家に対して患者が自らのイメージを投影し、分析家がこの破壊され、拡散されたパラノイア的イメージの歴史的起源を命名して患者に帰してやることによって、イメージが現実から分離され、患者は鏡像段階的統一へと導かれるのだ</w:t>
      </w:r>
      <w:r w:rsidRPr="00F41593">
        <w:rPr>
          <w:rFonts w:ascii="Times New Roman" w:eastAsia="游明朝 Demibold" w:hAnsi="Times New Roman" w:cs="Times New Roman"/>
          <w:color w:val="000000" w:themeColor="text1"/>
          <w:sz w:val="16"/>
          <w:szCs w:val="16"/>
          <w:vertAlign w:val="superscript"/>
        </w:rPr>
        <w:footnoteReference w:id="9"/>
      </w:r>
      <w:r w:rsidRPr="00F41593">
        <w:rPr>
          <w:rFonts w:ascii="Times New Roman" w:eastAsia="游明朝 Demibold" w:hAnsi="Times New Roman" w:cs="Times New Roman"/>
          <w:color w:val="000000" w:themeColor="text1"/>
          <w:sz w:val="16"/>
          <w:szCs w:val="16"/>
        </w:rPr>
        <w:t>。</w:t>
      </w:r>
    </w:p>
    <w:p w14:paraId="6A1E600E" w14:textId="77777777" w:rsidR="003D6D48" w:rsidRPr="00F41593" w:rsidRDefault="003D6D48" w:rsidP="003D6D48">
      <w:pPr>
        <w:spacing w:line="320" w:lineRule="exact"/>
        <w:rPr>
          <w:rFonts w:ascii="Times New Roman" w:eastAsia="游明朝 Demibold" w:hAnsi="Times New Roman" w:cs="Times New Roman"/>
          <w:color w:val="000000" w:themeColor="text1"/>
          <w:sz w:val="16"/>
          <w:szCs w:val="16"/>
        </w:rPr>
      </w:pPr>
      <w:r w:rsidRPr="00F41593">
        <w:rPr>
          <w:rFonts w:ascii="Times New Roman" w:eastAsia="游明朝 Demibold" w:hAnsi="Times New Roman" w:cs="Times New Roman"/>
          <w:color w:val="000000" w:themeColor="text1"/>
          <w:sz w:val="16"/>
          <w:szCs w:val="16"/>
        </w:rPr>
        <w:t xml:space="preserve">　だがこの理論には問題もある。すなわち、想像的な同一化は一方では、かの「症例エメ」のようなパラノイア的双数＝決闘関係に導くが、しかし分析経験のように、正常化に導くような想像的同一化も存在する。イマーゴの概念は両義的であり、曖昧さを残している</w:t>
      </w:r>
      <w:r w:rsidRPr="00F41593">
        <w:rPr>
          <w:rFonts w:ascii="Times New Roman" w:eastAsia="游明朝 Demibold" w:hAnsi="Times New Roman" w:cs="Times New Roman"/>
          <w:color w:val="000000" w:themeColor="text1"/>
          <w:sz w:val="16"/>
          <w:szCs w:val="16"/>
          <w:vertAlign w:val="superscript"/>
        </w:rPr>
        <w:footnoteReference w:id="10"/>
      </w:r>
      <w:r w:rsidRPr="00F41593">
        <w:rPr>
          <w:rFonts w:ascii="Times New Roman" w:eastAsia="游明朝 Demibold" w:hAnsi="Times New Roman" w:cs="Times New Roman"/>
          <w:color w:val="000000" w:themeColor="text1"/>
          <w:sz w:val="16"/>
          <w:szCs w:val="16"/>
        </w:rPr>
        <w:t>。</w:t>
      </w:r>
    </w:p>
    <w:p w14:paraId="2A57F9D0" w14:textId="77777777" w:rsidR="003D6D48" w:rsidRPr="00F41593" w:rsidRDefault="003D6D48" w:rsidP="00B30B1B">
      <w:pPr>
        <w:spacing w:line="320" w:lineRule="exact"/>
        <w:ind w:firstLineChars="100" w:firstLine="160"/>
        <w:rPr>
          <w:rFonts w:ascii="Times New Roman" w:eastAsia="游明朝 Demibold" w:hAnsi="Times New Roman" w:cs="Times New Roman"/>
          <w:color w:val="000000" w:themeColor="text1"/>
          <w:sz w:val="16"/>
          <w:szCs w:val="16"/>
        </w:rPr>
      </w:pPr>
      <w:r w:rsidRPr="00F41593">
        <w:rPr>
          <w:rFonts w:ascii="Times New Roman" w:eastAsia="游明朝 Demibold" w:hAnsi="Times New Roman" w:cs="Times New Roman"/>
          <w:color w:val="000000" w:themeColor="text1"/>
          <w:sz w:val="16"/>
          <w:szCs w:val="16"/>
        </w:rPr>
        <w:t>しかしこの問題は、</w:t>
      </w:r>
      <w:r w:rsidRPr="00F41593">
        <w:rPr>
          <w:rFonts w:ascii="Times New Roman" w:eastAsia="游明朝 Demibold" w:hAnsi="Times New Roman" w:cs="Times New Roman"/>
          <w:color w:val="000000" w:themeColor="text1"/>
          <w:sz w:val="16"/>
          <w:szCs w:val="16"/>
        </w:rPr>
        <w:t>50</w:t>
      </w:r>
      <w:r w:rsidRPr="00F41593">
        <w:rPr>
          <w:rFonts w:ascii="Times New Roman" w:eastAsia="游明朝 Demibold" w:hAnsi="Times New Roman" w:cs="Times New Roman"/>
          <w:color w:val="000000" w:themeColor="text1"/>
          <w:sz w:val="16"/>
          <w:szCs w:val="16"/>
        </w:rPr>
        <w:t>年代になってセミネールが開始され、想像界より優位なものとして象徴界の理論が導入されたことで解決される。早くもこの時期において「ラカン対ラカン」が見て取れる。つまり、それまで主眼に置いていた想像界の彼岸として象徴界の理論が導入されたのだ。事実『自我』第四部の表題は「想像界の彼岸たる象徴界、あるいは小文字の他者から大文字の他者へ」である。すなわちラカンはここで、想像界の側から語っている。象徴界はいまだ、半ば未知のものとして扱われている。例えば、後のラカンのシニフィアン理論において主要な地位を占める隠喩と換喩の議論はセミネール</w:t>
      </w:r>
      <w:r w:rsidRPr="00F41593">
        <w:rPr>
          <w:rFonts w:ascii="Times New Roman" w:eastAsia="游明朝 Demibold" w:hAnsi="Times New Roman" w:cs="Times New Roman"/>
          <w:color w:val="000000" w:themeColor="text1"/>
          <w:sz w:val="16"/>
          <w:szCs w:val="16"/>
        </w:rPr>
        <w:t>3</w:t>
      </w:r>
      <w:r w:rsidRPr="00F41593">
        <w:rPr>
          <w:rFonts w:ascii="Times New Roman" w:eastAsia="游明朝 Demibold" w:hAnsi="Times New Roman" w:cs="Times New Roman"/>
          <w:color w:val="000000" w:themeColor="text1"/>
          <w:sz w:val="16"/>
          <w:szCs w:val="16"/>
        </w:rPr>
        <w:t>巻『精神病』が初出であり、この時点ではまだ導入されていない。象徴界の理論はいまだ未完成なものであり、</w:t>
      </w:r>
      <w:r w:rsidRPr="00F41593">
        <w:rPr>
          <w:rFonts w:ascii="Times New Roman" w:eastAsia="游明朝 Demibold" w:hAnsi="Times New Roman" w:cs="Times New Roman"/>
          <w:color w:val="000000" w:themeColor="text1"/>
          <w:sz w:val="16"/>
          <w:szCs w:val="16"/>
        </w:rPr>
        <w:t>50</w:t>
      </w:r>
      <w:r w:rsidRPr="00F41593">
        <w:rPr>
          <w:rFonts w:ascii="Times New Roman" w:eastAsia="游明朝 Demibold" w:hAnsi="Times New Roman" w:cs="Times New Roman"/>
          <w:color w:val="000000" w:themeColor="text1"/>
          <w:sz w:val="16"/>
          <w:szCs w:val="16"/>
        </w:rPr>
        <w:t>年代全</w:t>
      </w:r>
      <w:r w:rsidRPr="00F41593">
        <w:rPr>
          <w:rFonts w:ascii="Times New Roman" w:eastAsia="游明朝 Demibold" w:hAnsi="Times New Roman" w:cs="Times New Roman"/>
          <w:color w:val="000000" w:themeColor="text1"/>
          <w:sz w:val="16"/>
          <w:szCs w:val="16"/>
        </w:rPr>
        <w:lastRenderedPageBreak/>
        <w:t>体に亘って練り上げられていくことになる。</w:t>
      </w:r>
    </w:p>
    <w:p w14:paraId="0C177CA7" w14:textId="77777777" w:rsidR="003D6D48" w:rsidRPr="00F41593" w:rsidRDefault="003D6D48" w:rsidP="00B30B1B">
      <w:pPr>
        <w:spacing w:line="320" w:lineRule="exact"/>
        <w:ind w:firstLineChars="100" w:firstLine="160"/>
        <w:rPr>
          <w:rFonts w:ascii="Times New Roman" w:eastAsia="游明朝 Demibold" w:hAnsi="Times New Roman" w:cs="Times New Roman"/>
          <w:color w:val="000000" w:themeColor="text1"/>
          <w:sz w:val="16"/>
          <w:szCs w:val="16"/>
        </w:rPr>
      </w:pPr>
      <w:r w:rsidRPr="00F41593">
        <w:rPr>
          <w:rFonts w:ascii="Times New Roman" w:eastAsia="游明朝 Demibold" w:hAnsi="Times New Roman" w:cs="Times New Roman"/>
          <w:color w:val="000000" w:themeColor="text1"/>
          <w:sz w:val="16"/>
          <w:szCs w:val="16"/>
        </w:rPr>
        <w:t>一方、『倫理』のセミネールにおいても再び大きな切断</w:t>
      </w:r>
      <w:r w:rsidRPr="00F41593">
        <w:rPr>
          <w:rFonts w:ascii="Times New Roman" w:eastAsia="游明朝 Demibold" w:hAnsi="Times New Roman" w:cs="Times New Roman"/>
          <w:color w:val="000000" w:themeColor="text1"/>
          <w:sz w:val="16"/>
          <w:szCs w:val="16"/>
        </w:rPr>
        <w:t>coupure</w:t>
      </w:r>
      <w:r w:rsidRPr="00F41593">
        <w:rPr>
          <w:rFonts w:ascii="Times New Roman" w:eastAsia="游明朝 Demibold" w:hAnsi="Times New Roman" w:cs="Times New Roman"/>
          <w:color w:val="000000" w:themeColor="text1"/>
          <w:sz w:val="16"/>
          <w:szCs w:val="16"/>
        </w:rPr>
        <w:t>（「ラカン対ラカン」）が表れ、現実界の概念が前景化しはじめる。注目すべきは、ここにおいてもそれまで主眼に置いていた象徴界（および想像界）の彼岸として根源的に失われた〈もの〉の領域が考察されたということである。シニフィアンから廃棄された〈もの〉は現実界に回帰する。先述のように、快原理は象徴界や想像界の側に割り当てられ、その彼岸である現実界の〈もの〉の周囲を巡っているものとされたのだ。</w:t>
      </w:r>
    </w:p>
    <w:p w14:paraId="7C15CF35" w14:textId="77777777" w:rsidR="003D6D48" w:rsidRPr="00F41593" w:rsidRDefault="003D6D48" w:rsidP="003D6D48">
      <w:pPr>
        <w:spacing w:line="320" w:lineRule="exact"/>
        <w:rPr>
          <w:rFonts w:ascii="Times New Roman" w:eastAsia="游明朝 Demibold" w:hAnsi="Times New Roman" w:cs="Times New Roman"/>
          <w:color w:val="000000" w:themeColor="text1"/>
          <w:sz w:val="16"/>
          <w:szCs w:val="16"/>
        </w:rPr>
      </w:pPr>
    </w:p>
    <w:p w14:paraId="6BBB1B76" w14:textId="77777777" w:rsidR="003D6D48" w:rsidRPr="00F41593" w:rsidRDefault="003D6D48" w:rsidP="00B30B1B">
      <w:pPr>
        <w:spacing w:line="320" w:lineRule="exact"/>
        <w:ind w:leftChars="100" w:left="210"/>
        <w:rPr>
          <w:rFonts w:ascii="Times New Roman" w:eastAsia="游明朝 Demibold" w:hAnsi="Times New Roman" w:cs="Times New Roman"/>
          <w:color w:val="000000" w:themeColor="text1"/>
          <w:sz w:val="16"/>
          <w:szCs w:val="16"/>
        </w:rPr>
      </w:pPr>
      <w:r w:rsidRPr="00F41593">
        <w:rPr>
          <w:rFonts w:ascii="Times New Roman" w:eastAsia="游明朝 Demibold" w:hAnsi="Times New Roman" w:cs="Times New Roman"/>
          <w:color w:val="000000" w:themeColor="text1"/>
          <w:sz w:val="16"/>
          <w:szCs w:val="16"/>
        </w:rPr>
        <w:t>〈もの〉とは、精神現象における世界の組織化の、論理的にも時間的にも最初の点において、異質な項として現れ、切り離されるものです。「表象</w:t>
      </w:r>
      <w:r w:rsidRPr="00F41593">
        <w:rPr>
          <w:rFonts w:ascii="Times New Roman" w:eastAsia="游明朝 Demibold" w:hAnsi="Times New Roman" w:cs="Times New Roman"/>
          <w:color w:val="000000" w:themeColor="text1"/>
          <w:sz w:val="16"/>
          <w:szCs w:val="16"/>
        </w:rPr>
        <w:t>Vorstellung</w:t>
      </w:r>
      <w:r w:rsidRPr="00F41593">
        <w:rPr>
          <w:rFonts w:ascii="Times New Roman" w:eastAsia="游明朝 Demibold" w:hAnsi="Times New Roman" w:cs="Times New Roman"/>
          <w:color w:val="000000" w:themeColor="text1"/>
          <w:sz w:val="16"/>
          <w:szCs w:val="16"/>
        </w:rPr>
        <w:t>」の動き全体はこの〈もの〉の周囲を巡っています。フロイトが示したことは、この「表象」の動きが、ニューロン装置の機能と結びついた制御原理、いわゆる快原理によって支配されている、ということでした。象徴的過程が緻密に織り上げられている人間特有の適応上の進歩は、すべてこの〈もの〉の周囲を巡っているのです（</w:t>
      </w:r>
      <w:r w:rsidRPr="00F41593">
        <w:rPr>
          <w:rFonts w:ascii="Times New Roman" w:eastAsia="游明朝 Demibold" w:hAnsi="Times New Roman" w:cs="Times New Roman"/>
          <w:color w:val="000000" w:themeColor="text1"/>
          <w:sz w:val="16"/>
          <w:szCs w:val="16"/>
        </w:rPr>
        <w:t>S7: 71-72</w:t>
      </w:r>
      <w:r w:rsidRPr="00F41593">
        <w:rPr>
          <w:rFonts w:ascii="Times New Roman" w:eastAsia="游明朝 Demibold" w:hAnsi="Times New Roman" w:cs="Times New Roman"/>
          <w:color w:val="000000" w:themeColor="text1"/>
          <w:sz w:val="16"/>
          <w:szCs w:val="16"/>
        </w:rPr>
        <w:t>／邦訳上巻</w:t>
      </w:r>
      <w:r w:rsidRPr="00F41593">
        <w:rPr>
          <w:rFonts w:ascii="Times New Roman" w:eastAsia="游明朝 Demibold" w:hAnsi="Times New Roman" w:cs="Times New Roman"/>
          <w:color w:val="000000" w:themeColor="text1"/>
          <w:sz w:val="16"/>
          <w:szCs w:val="16"/>
        </w:rPr>
        <w:t>86</w:t>
      </w:r>
      <w:r w:rsidRPr="00F41593">
        <w:rPr>
          <w:rFonts w:ascii="Times New Roman" w:eastAsia="游明朝 Demibold" w:hAnsi="Times New Roman" w:cs="Times New Roman"/>
          <w:color w:val="000000" w:themeColor="text1"/>
          <w:sz w:val="16"/>
          <w:szCs w:val="16"/>
        </w:rPr>
        <w:t>）。</w:t>
      </w:r>
    </w:p>
    <w:p w14:paraId="04197DC6" w14:textId="77777777" w:rsidR="003D6D48" w:rsidRPr="00F41593" w:rsidRDefault="003D6D48" w:rsidP="003D6D48">
      <w:pPr>
        <w:spacing w:line="320" w:lineRule="exact"/>
        <w:rPr>
          <w:rFonts w:ascii="Times New Roman" w:eastAsia="游明朝 Demibold" w:hAnsi="Times New Roman" w:cs="Times New Roman"/>
          <w:color w:val="000000" w:themeColor="text1"/>
          <w:sz w:val="16"/>
          <w:szCs w:val="16"/>
        </w:rPr>
      </w:pPr>
    </w:p>
    <w:p w14:paraId="60FACACD" w14:textId="77777777" w:rsidR="003D6D48" w:rsidRPr="00F41593" w:rsidRDefault="003D6D48" w:rsidP="004C0CCD">
      <w:pPr>
        <w:spacing w:line="320" w:lineRule="exact"/>
        <w:ind w:firstLineChars="100" w:firstLine="160"/>
        <w:rPr>
          <w:rFonts w:ascii="Times New Roman" w:eastAsia="游明朝 Demibold" w:hAnsi="Times New Roman" w:cs="Times New Roman"/>
          <w:color w:val="000000" w:themeColor="text1"/>
          <w:sz w:val="16"/>
          <w:szCs w:val="16"/>
        </w:rPr>
      </w:pPr>
      <w:r w:rsidRPr="00F41593">
        <w:rPr>
          <w:rFonts w:ascii="Times New Roman" w:eastAsia="游明朝 Demibold" w:hAnsi="Times New Roman" w:cs="Times New Roman"/>
          <w:color w:val="000000" w:themeColor="text1"/>
          <w:sz w:val="16"/>
          <w:szCs w:val="16"/>
        </w:rPr>
        <w:t>ここで、『自我』と『倫理』両者の「ラカン対ラカン」は、ともに、それまで中心的であったものの「彼岸」を提示することによって行われている点において類比的である。この彼岸の提示によって、それまで議論の中心に置かれていたものが二次的なものであり、むしろ一次的なものへの障壁であったことが明らかにされることになる。両者はともに、障壁の彼岸を提示することによって行われるのである。</w:t>
      </w:r>
    </w:p>
    <w:p w14:paraId="10430B51" w14:textId="0D07523A" w:rsidR="003D6D48" w:rsidRPr="00F41593" w:rsidRDefault="003D6D48" w:rsidP="003D6D48">
      <w:pPr>
        <w:spacing w:line="320" w:lineRule="exact"/>
        <w:rPr>
          <w:rFonts w:ascii="Times New Roman" w:eastAsia="游明朝 Demibold" w:hAnsi="Times New Roman" w:cs="Times New Roman"/>
          <w:color w:val="000000" w:themeColor="text1"/>
          <w:sz w:val="16"/>
          <w:szCs w:val="16"/>
        </w:rPr>
      </w:pPr>
      <w:r w:rsidRPr="00F41593">
        <w:rPr>
          <w:rFonts w:ascii="Times New Roman" w:eastAsia="游明朝 Demibold" w:hAnsi="Times New Roman" w:cs="Times New Roman"/>
          <w:color w:val="000000" w:themeColor="text1"/>
          <w:sz w:val="16"/>
          <w:szCs w:val="16"/>
        </w:rPr>
        <w:t xml:space="preserve">　それゆえ、この二つのセミネールにおいてともに「快原理の彼岸」が取り上げられていることは偶然の一致ではない。フロイトもまた、快原理という、完結したシステムであるという見せかけをもち、理論の中心を占めていた概念の彼岸を提示することを要請された。死の欲動は、快原理のホメオスタシス（フロイトが「慣性」と呼ぶもの）を乱しにやってくるものであるが、このホメオスタシスは、理論のホメオスタシスとも考えられよう。構築された理論の彼岸から死の欲動がやってきてラカン対ラカンを迫るのだ。したがって、『自我』における快原理の彼岸が象徴界であり、『倫理』におけるそれが現実界であるという齟齬は、ラカンが前者においては想像界の側から、後者においては想像界</w:t>
      </w:r>
      <w:r w:rsidR="00EF6753">
        <w:rPr>
          <w:rFonts w:ascii="Times New Roman" w:eastAsia="游明朝 Demibold" w:hAnsi="Times New Roman" w:cs="Times New Roman" w:hint="eastAsia"/>
          <w:color w:val="000000" w:themeColor="text1"/>
          <w:sz w:val="16"/>
          <w:szCs w:val="16"/>
        </w:rPr>
        <w:t>―</w:t>
      </w:r>
      <w:r w:rsidRPr="00F41593">
        <w:rPr>
          <w:rFonts w:ascii="Times New Roman" w:eastAsia="游明朝 Demibold" w:hAnsi="Times New Roman" w:cs="Times New Roman"/>
          <w:color w:val="000000" w:themeColor="text1"/>
          <w:sz w:val="16"/>
          <w:szCs w:val="16"/>
        </w:rPr>
        <w:t>象徴界の側から語っているということに起因するのである。</w:t>
      </w:r>
    </w:p>
    <w:p w14:paraId="7715EB07" w14:textId="678D065E" w:rsidR="003D6D48" w:rsidRPr="00F41593" w:rsidRDefault="003D6D48" w:rsidP="003D6D48">
      <w:pPr>
        <w:spacing w:line="320" w:lineRule="exact"/>
        <w:rPr>
          <w:rFonts w:ascii="Times New Roman" w:eastAsia="游明朝 Demibold" w:hAnsi="Times New Roman" w:cs="Times New Roman"/>
          <w:color w:val="000000" w:themeColor="text1"/>
          <w:sz w:val="16"/>
          <w:szCs w:val="16"/>
        </w:rPr>
      </w:pPr>
      <w:r w:rsidRPr="00F41593">
        <w:rPr>
          <w:rFonts w:ascii="Times New Roman" w:eastAsia="游明朝 Demibold" w:hAnsi="Times New Roman" w:cs="Times New Roman"/>
          <w:color w:val="000000" w:themeColor="text1"/>
          <w:sz w:val="16"/>
          <w:szCs w:val="16"/>
        </w:rPr>
        <w:t xml:space="preserve">　まとめよう。当初ラカンは想像界（イマーゴ）によって主体形成理論や分析経験を示そうとしていたが、想像的同一化は一方ではパラノイア的認識に、他方では正常化に導くもので</w:t>
      </w:r>
      <w:r w:rsidRPr="00F41593">
        <w:rPr>
          <w:rFonts w:ascii="Times New Roman" w:eastAsia="游明朝 Demibold" w:hAnsi="Times New Roman" w:cs="Times New Roman"/>
          <w:color w:val="000000" w:themeColor="text1"/>
          <w:sz w:val="16"/>
          <w:szCs w:val="16"/>
        </w:rPr>
        <w:lastRenderedPageBreak/>
        <w:t>あり、曖昧かつ両義的である。そこで想像界の彼岸に象徴界が想定される。こうして想像界は二次的なものとなって、象徴界が根源に置かれる。ここでラカンは想像界の側から語っており、象徴界は彼岸から此岸のホメオスタシスを乱すとされる。こうして</w:t>
      </w:r>
      <w:r w:rsidRPr="00F41593">
        <w:rPr>
          <w:rFonts w:ascii="Times New Roman" w:eastAsia="游明朝 Demibold" w:hAnsi="Times New Roman" w:cs="Times New Roman"/>
          <w:color w:val="000000" w:themeColor="text1"/>
          <w:sz w:val="16"/>
          <w:szCs w:val="16"/>
        </w:rPr>
        <w:t>50</w:t>
      </w:r>
      <w:r w:rsidRPr="00F41593">
        <w:rPr>
          <w:rFonts w:ascii="Times New Roman" w:eastAsia="游明朝 Demibold" w:hAnsi="Times New Roman" w:cs="Times New Roman"/>
          <w:color w:val="000000" w:themeColor="text1"/>
          <w:sz w:val="16"/>
          <w:szCs w:val="16"/>
        </w:rPr>
        <w:t>年代ラカンの基礎を形成する象徴界の理論が完成されていくが、次第に象徴界だけでは不十分であることが明らかになる。こうして、象徴界と想像界のシステムは、その彼岸である現実界に属する〈もの〉に対する防衛であるとして、二次的な障壁として捉えられるようになる。ラカンはここでも象徴界</w:t>
      </w:r>
      <w:r w:rsidR="00EF6753">
        <w:rPr>
          <w:rFonts w:ascii="Times New Roman" w:eastAsia="游明朝 Demibold" w:hAnsi="Times New Roman" w:cs="Times New Roman" w:hint="eastAsia"/>
          <w:color w:val="000000" w:themeColor="text1"/>
          <w:sz w:val="16"/>
          <w:szCs w:val="16"/>
        </w:rPr>
        <w:t>―</w:t>
      </w:r>
      <w:r w:rsidRPr="00F41593">
        <w:rPr>
          <w:rFonts w:ascii="Times New Roman" w:eastAsia="游明朝 Demibold" w:hAnsi="Times New Roman" w:cs="Times New Roman"/>
          <w:color w:val="000000" w:themeColor="text1"/>
          <w:sz w:val="16"/>
          <w:szCs w:val="16"/>
        </w:rPr>
        <w:t>想像界の側から語っており、現実界は彼岸から此岸のホメオスタシスを乱すと言われるのだ。『自我』と『倫理』の二つのセミネールにおける理論的変遷は、こうした彼岸の発見によって行われるのである。</w:t>
      </w:r>
    </w:p>
    <w:p w14:paraId="1EE66C1F" w14:textId="77777777" w:rsidR="003D6D48" w:rsidRPr="00F41593" w:rsidRDefault="003D6D48" w:rsidP="003D6D48">
      <w:pPr>
        <w:spacing w:line="320" w:lineRule="exact"/>
        <w:rPr>
          <w:rFonts w:ascii="Times New Roman" w:eastAsia="游明朝 Demibold" w:hAnsi="Times New Roman" w:cs="Times New Roman"/>
          <w:b/>
          <w:color w:val="000000" w:themeColor="text1"/>
          <w:sz w:val="16"/>
          <w:szCs w:val="16"/>
        </w:rPr>
      </w:pPr>
    </w:p>
    <w:p w14:paraId="08CEAF6A" w14:textId="1A1607E3" w:rsidR="003D6D48" w:rsidRPr="00F41593" w:rsidRDefault="003D6D48" w:rsidP="003D6D48">
      <w:pPr>
        <w:spacing w:line="320" w:lineRule="exact"/>
        <w:rPr>
          <w:rFonts w:ascii="游ゴシック" w:eastAsia="游ゴシック" w:hAnsi="游ゴシック" w:cs="Times New Roman"/>
          <w:b/>
          <w:color w:val="000000" w:themeColor="text1"/>
          <w:sz w:val="18"/>
          <w:szCs w:val="18"/>
          <w:u w:val="single"/>
        </w:rPr>
      </w:pPr>
      <w:r w:rsidRPr="00F41593">
        <w:rPr>
          <w:rFonts w:ascii="游ゴシック" w:eastAsia="游ゴシック" w:hAnsi="游ゴシック" w:cs="Times New Roman"/>
          <w:b/>
          <w:color w:val="000000" w:themeColor="text1"/>
          <w:sz w:val="18"/>
          <w:szCs w:val="18"/>
          <w:u w:val="single"/>
        </w:rPr>
        <w:t>3．手紙の回路</w:t>
      </w:r>
      <w:r w:rsidR="00EF6753">
        <w:rPr>
          <w:rFonts w:asciiTheme="minorEastAsia" w:hAnsiTheme="minorEastAsia" w:cs="Times New Roman" w:hint="eastAsia"/>
          <w:color w:val="000000" w:themeColor="text1"/>
          <w:sz w:val="18"/>
          <w:szCs w:val="18"/>
          <w:u w:val="single"/>
        </w:rPr>
        <w:t>――</w:t>
      </w:r>
      <w:r w:rsidRPr="00F41593">
        <w:rPr>
          <w:rFonts w:ascii="游ゴシック" w:eastAsia="游ゴシック" w:hAnsi="游ゴシック" w:cs="Times New Roman"/>
          <w:b/>
          <w:color w:val="000000" w:themeColor="text1"/>
          <w:sz w:val="18"/>
          <w:szCs w:val="18"/>
          <w:u w:val="single"/>
        </w:rPr>
        <w:t>『盗まれた手紙』についてのセミネール</w:t>
      </w:r>
    </w:p>
    <w:p w14:paraId="7C2C3A4A" w14:textId="77777777" w:rsidR="003D6D48" w:rsidRPr="00F41593" w:rsidRDefault="003D6D48" w:rsidP="003D6D48">
      <w:pPr>
        <w:spacing w:line="320" w:lineRule="exact"/>
        <w:rPr>
          <w:rFonts w:ascii="Times New Roman" w:eastAsia="游明朝 Demibold" w:hAnsi="Times New Roman" w:cs="Times New Roman"/>
          <w:color w:val="000000" w:themeColor="text1"/>
          <w:sz w:val="16"/>
          <w:szCs w:val="16"/>
        </w:rPr>
      </w:pPr>
    </w:p>
    <w:p w14:paraId="47C51F58" w14:textId="77777777" w:rsidR="003D6D48" w:rsidRPr="00F41593" w:rsidRDefault="003D6D48" w:rsidP="003D6D48">
      <w:pPr>
        <w:spacing w:line="320" w:lineRule="exact"/>
        <w:rPr>
          <w:rFonts w:ascii="Times New Roman" w:eastAsia="游明朝 Demibold" w:hAnsi="Times New Roman" w:cs="Times New Roman"/>
          <w:color w:val="000000" w:themeColor="text1"/>
          <w:sz w:val="16"/>
          <w:szCs w:val="16"/>
        </w:rPr>
      </w:pPr>
      <w:r w:rsidRPr="00F41593">
        <w:rPr>
          <w:rFonts w:ascii="Times New Roman" w:eastAsia="游明朝 Demibold" w:hAnsi="Times New Roman" w:cs="Times New Roman"/>
          <w:color w:val="000000" w:themeColor="text1"/>
          <w:sz w:val="16"/>
          <w:szCs w:val="16"/>
        </w:rPr>
        <w:t xml:space="preserve">　以上によって、『自我』における基礎的な議論、ならびにそれがラカンの教育のなかで有する位置についての基礎的な理解が得られたと思われる。ここで、より理解を確実なものにするため、『自我』のなかでおそらくもっとも有名と思われる、ポーの『盗まれた手紙』に対するラカンの読解について、基礎的な解説を提示してみたい。初出は『自我』の一講義であるが、これは後に大幅に加筆修正され、『エクリ』の冒頭に収録された。私たちはこの両者を読解の対象とするが、本稿は「『盗まれた手紙』についてのセミネール」の読解が最終目的ではないので、両者を同時期の議論として扱うことにする。すなわち</w:t>
      </w:r>
      <w:r w:rsidRPr="00F41593">
        <w:rPr>
          <w:rFonts w:ascii="Times New Roman" w:eastAsia="游明朝 Demibold" w:hAnsi="Times New Roman" w:cs="Times New Roman"/>
          <w:color w:val="000000" w:themeColor="text1"/>
          <w:sz w:val="16"/>
          <w:szCs w:val="16"/>
        </w:rPr>
        <w:t>S2LV</w:t>
      </w:r>
      <w:r w:rsidRPr="00F41593">
        <w:rPr>
          <w:rFonts w:ascii="Times New Roman" w:eastAsia="游明朝 Demibold" w:hAnsi="Times New Roman" w:cs="Times New Roman"/>
          <w:color w:val="000000" w:themeColor="text1"/>
          <w:sz w:val="16"/>
          <w:szCs w:val="16"/>
        </w:rPr>
        <w:t>と</w:t>
      </w:r>
      <w:r w:rsidRPr="00F41593">
        <w:rPr>
          <w:rFonts w:ascii="Times New Roman" w:eastAsia="游明朝 Demibold" w:hAnsi="Times New Roman" w:cs="Times New Roman"/>
          <w:color w:val="000000" w:themeColor="text1"/>
          <w:sz w:val="16"/>
          <w:szCs w:val="16"/>
        </w:rPr>
        <w:t>ELV</w:t>
      </w:r>
      <w:r w:rsidRPr="00F41593">
        <w:rPr>
          <w:rFonts w:ascii="Times New Roman" w:eastAsia="游明朝 Demibold" w:hAnsi="Times New Roman" w:cs="Times New Roman"/>
          <w:color w:val="000000" w:themeColor="text1"/>
          <w:sz w:val="16"/>
          <w:szCs w:val="16"/>
        </w:rPr>
        <w:t>の間の理論的変遷や詳細な議論の差異については立ち入らない。</w:t>
      </w:r>
    </w:p>
    <w:p w14:paraId="7050538C" w14:textId="7B8D0B5D" w:rsidR="003D6D48" w:rsidRPr="00F41593" w:rsidRDefault="003D6D48" w:rsidP="004C0CCD">
      <w:pPr>
        <w:spacing w:line="320" w:lineRule="exact"/>
        <w:ind w:firstLineChars="100" w:firstLine="160"/>
        <w:rPr>
          <w:rFonts w:ascii="Times New Roman" w:eastAsia="游明朝 Demibold" w:hAnsi="Times New Roman" w:cs="Times New Roman"/>
          <w:color w:val="000000" w:themeColor="text1"/>
          <w:sz w:val="16"/>
          <w:szCs w:val="16"/>
        </w:rPr>
      </w:pPr>
      <w:r w:rsidRPr="00F41593">
        <w:rPr>
          <w:rFonts w:ascii="Times New Roman" w:eastAsia="游明朝 Demibold" w:hAnsi="Times New Roman" w:cs="Times New Roman"/>
          <w:color w:val="000000" w:themeColor="text1"/>
          <w:sz w:val="16"/>
          <w:szCs w:val="16"/>
        </w:rPr>
        <w:t>さて、ここまでの議論から分かるように、ここでラカンがこのテクストに見出すのは、登場人物皆をそれに従わせる象徴界の法</w:t>
      </w:r>
      <w:r w:rsidRPr="00F41593">
        <w:rPr>
          <w:rFonts w:ascii="Times New Roman" w:eastAsia="游明朝 Demibold" w:hAnsi="Times New Roman" w:cs="Times New Roman"/>
          <w:color w:val="000000" w:themeColor="text1"/>
          <w:sz w:val="16"/>
          <w:szCs w:val="16"/>
        </w:rPr>
        <w:t>loi</w:t>
      </w:r>
      <w:r w:rsidRPr="00F41593">
        <w:rPr>
          <w:rFonts w:ascii="Times New Roman" w:eastAsia="游明朝 Demibold" w:hAnsi="Times New Roman" w:cs="Times New Roman"/>
          <w:color w:val="000000" w:themeColor="text1"/>
          <w:sz w:val="16"/>
          <w:szCs w:val="16"/>
        </w:rPr>
        <w:t>の自律性である。どういうことか。ラカンはここから二つの場面を抜き出す。一方は大臣が王妃の手紙を盗み出すシーンであり、ここでは王の眼が掻い潜られている</w:t>
      </w:r>
      <w:r w:rsidRPr="00F41593">
        <w:rPr>
          <w:rFonts w:ascii="Times New Roman" w:eastAsia="游明朝 Demibold" w:hAnsi="Times New Roman" w:cs="Times New Roman"/>
          <w:color w:val="000000" w:themeColor="text1"/>
          <w:sz w:val="16"/>
          <w:szCs w:val="16"/>
          <w:vertAlign w:val="superscript"/>
        </w:rPr>
        <w:footnoteReference w:id="11"/>
      </w:r>
      <w:r w:rsidRPr="00F41593">
        <w:rPr>
          <w:rFonts w:ascii="Times New Roman" w:eastAsia="游明朝 Demibold" w:hAnsi="Times New Roman" w:cs="Times New Roman"/>
          <w:color w:val="000000" w:themeColor="text1"/>
          <w:sz w:val="16"/>
          <w:szCs w:val="16"/>
        </w:rPr>
        <w:t>。他方はデュパンが大臣から手紙を取り返すシーンであり、ここでは警察の眼が掻い潜られてい</w:t>
      </w:r>
      <w:r w:rsidR="004C0CCD">
        <w:rPr>
          <w:rFonts w:ascii="Times New Roman" w:eastAsia="游明朝 Demibold" w:hAnsi="Times New Roman" w:cs="Times New Roman"/>
          <w:color w:val="000000" w:themeColor="text1"/>
          <w:sz w:val="16"/>
          <w:szCs w:val="16"/>
        </w:rPr>
        <w:t>る。この二つの場面を選んだのは両者が同じ構造をして</w:t>
      </w:r>
      <w:r w:rsidR="004C0CCD">
        <w:rPr>
          <w:rFonts w:ascii="Times New Roman" w:eastAsia="游明朝 Demibold" w:hAnsi="Times New Roman" w:cs="Times New Roman" w:hint="eastAsia"/>
          <w:color w:val="000000" w:themeColor="text1"/>
          <w:sz w:val="16"/>
          <w:szCs w:val="16"/>
        </w:rPr>
        <w:t>おり</w:t>
      </w:r>
      <w:r w:rsidR="004C0CCD">
        <w:rPr>
          <w:rFonts w:ascii="Times New Roman" w:eastAsia="游明朝 Demibold" w:hAnsi="Times New Roman" w:cs="Times New Roman"/>
          <w:color w:val="000000" w:themeColor="text1"/>
          <w:sz w:val="16"/>
          <w:szCs w:val="16"/>
        </w:rPr>
        <w:t>、第二の場面は第一の場面の反復</w:t>
      </w:r>
      <w:r w:rsidR="004C0CCD">
        <w:rPr>
          <w:rFonts w:ascii="Times New Roman" w:eastAsia="游明朝 Demibold" w:hAnsi="Times New Roman" w:cs="Times New Roman" w:hint="eastAsia"/>
          <w:color w:val="000000" w:themeColor="text1"/>
          <w:sz w:val="16"/>
          <w:szCs w:val="16"/>
        </w:rPr>
        <w:t>となっているためだ</w:t>
      </w:r>
      <w:r w:rsidRPr="00F41593">
        <w:rPr>
          <w:rFonts w:ascii="Times New Roman" w:eastAsia="游明朝 Demibold" w:hAnsi="Times New Roman" w:cs="Times New Roman"/>
          <w:color w:val="000000" w:themeColor="text1"/>
          <w:sz w:val="16"/>
          <w:szCs w:val="16"/>
        </w:rPr>
        <w:t>。この構造は登場人物がとる役割の構造であり、第一の場面の大臣と第二の場面のデュパン、同じく王妃と大臣、王と警察の位置が対応している。そして両者に共通する第四の登場人物が存在する。それは手紙である。</w:t>
      </w:r>
    </w:p>
    <w:p w14:paraId="54A2273B" w14:textId="77777777" w:rsidR="003D6D48" w:rsidRPr="00F41593" w:rsidRDefault="003D6D48" w:rsidP="003D6D48">
      <w:pPr>
        <w:spacing w:line="320" w:lineRule="exact"/>
        <w:rPr>
          <w:rFonts w:ascii="Times New Roman" w:eastAsia="游明朝 Demibold" w:hAnsi="Times New Roman" w:cs="Times New Roman"/>
          <w:color w:val="000000" w:themeColor="text1"/>
          <w:sz w:val="16"/>
          <w:szCs w:val="16"/>
        </w:rPr>
      </w:pPr>
      <w:r w:rsidRPr="00F41593">
        <w:rPr>
          <w:rFonts w:ascii="Times New Roman" w:eastAsia="游明朝 Demibold" w:hAnsi="Times New Roman" w:cs="Times New Roman"/>
          <w:color w:val="000000" w:themeColor="text1"/>
          <w:sz w:val="16"/>
          <w:szCs w:val="16"/>
        </w:rPr>
        <w:lastRenderedPageBreak/>
        <w:t xml:space="preserve">　まず第一の場面について見てみよう。王妃は王に対して手紙を隠そうとするが、大臣によってそれを奪われる。ここで重要なのは、大臣が王妃の狼狽に注目し、手紙を隠そうとする彼女の意志を読み込むことよって、その手紙の重要性に気づいたということだ。つまり彼は手紙を間主観性の構造の中で捉えており、それゆえに王妃の戦略を逆手にとって手紙を盗むことが可能になったのだ。こうした一連の事態に、王は気づいていない。それは自我の気づかぬ間に無意識が作業していることと同様である。</w:t>
      </w:r>
    </w:p>
    <w:p w14:paraId="6BC7E88F" w14:textId="77777777" w:rsidR="003D6D48" w:rsidRPr="00F41593" w:rsidRDefault="003D6D48" w:rsidP="003D6D48">
      <w:pPr>
        <w:spacing w:line="320" w:lineRule="exact"/>
        <w:rPr>
          <w:rFonts w:ascii="Times New Roman" w:eastAsia="游明朝 Demibold" w:hAnsi="Times New Roman" w:cs="Times New Roman"/>
          <w:color w:val="000000" w:themeColor="text1"/>
          <w:sz w:val="16"/>
          <w:szCs w:val="16"/>
        </w:rPr>
      </w:pPr>
      <w:r w:rsidRPr="00F41593">
        <w:rPr>
          <w:rFonts w:ascii="Times New Roman" w:eastAsia="游明朝 Demibold" w:hAnsi="Times New Roman" w:cs="Times New Roman"/>
          <w:color w:val="000000" w:themeColor="text1"/>
          <w:sz w:val="16"/>
          <w:szCs w:val="16"/>
        </w:rPr>
        <w:t xml:space="preserve">　こうして大臣は手紙を手に入れるが、しかし彼もまた、手紙に支配されてしまっている。どういうことか。彼が王妃に対して優位であるためには、手紙の内容を明らかにしてはならない。つまりひとたび手紙が公開されれば、大臣は、王妃を脅迫して自分に有利なように政治を動かす、というようなことが出来なくなってしまう。つまり大臣もまた王妃と同じように手紙を隠しておかなければならないのだ。そのことによって大臣と王妃の間には、想像的な主人と奴隷の関係が成り立つ。</w:t>
      </w:r>
    </w:p>
    <w:p w14:paraId="6F31A5E4" w14:textId="588C9589" w:rsidR="003D6D48" w:rsidRPr="00F41593" w:rsidRDefault="003D6D48" w:rsidP="004C0CCD">
      <w:pPr>
        <w:spacing w:line="320" w:lineRule="exact"/>
        <w:ind w:firstLineChars="100" w:firstLine="160"/>
        <w:rPr>
          <w:rFonts w:ascii="Times New Roman" w:eastAsia="游明朝 Demibold" w:hAnsi="Times New Roman" w:cs="Times New Roman"/>
          <w:color w:val="000000" w:themeColor="text1"/>
          <w:sz w:val="16"/>
          <w:szCs w:val="16"/>
        </w:rPr>
      </w:pPr>
      <w:r w:rsidRPr="00F41593">
        <w:rPr>
          <w:rFonts w:ascii="Times New Roman" w:eastAsia="游明朝 Demibold" w:hAnsi="Times New Roman" w:cs="Times New Roman"/>
          <w:color w:val="000000" w:themeColor="text1"/>
          <w:sz w:val="16"/>
          <w:szCs w:val="16"/>
        </w:rPr>
        <w:t>このように手紙はその内容</w:t>
      </w:r>
      <w:r w:rsidR="00EF6753">
        <w:rPr>
          <w:rFonts w:ascii="Times New Roman" w:eastAsia="游明朝 Demibold" w:hAnsi="Times New Roman" w:cs="Times New Roman" w:hint="eastAsia"/>
          <w:color w:val="000000" w:themeColor="text1"/>
          <w:sz w:val="16"/>
          <w:szCs w:val="16"/>
        </w:rPr>
        <w:t>――</w:t>
      </w:r>
      <w:r w:rsidRPr="00F41593">
        <w:rPr>
          <w:rFonts w:ascii="Times New Roman" w:eastAsia="游明朝 Demibold" w:hAnsi="Times New Roman" w:cs="Times New Roman"/>
          <w:color w:val="000000" w:themeColor="text1"/>
          <w:sz w:val="16"/>
          <w:szCs w:val="16"/>
        </w:rPr>
        <w:t>シニフィカシオン</w:t>
      </w:r>
      <w:r w:rsidR="00EF6753">
        <w:rPr>
          <w:rFonts w:ascii="Times New Roman" w:eastAsia="游明朝 Demibold" w:hAnsi="Times New Roman" w:cs="Times New Roman" w:hint="eastAsia"/>
          <w:color w:val="000000" w:themeColor="text1"/>
          <w:sz w:val="16"/>
          <w:szCs w:val="16"/>
        </w:rPr>
        <w:t>――</w:t>
      </w:r>
      <w:r w:rsidRPr="00F41593">
        <w:rPr>
          <w:rFonts w:ascii="Times New Roman" w:eastAsia="游明朝 Demibold" w:hAnsi="Times New Roman" w:cs="Times New Roman"/>
          <w:color w:val="000000" w:themeColor="text1"/>
          <w:sz w:val="16"/>
          <w:szCs w:val="16"/>
        </w:rPr>
        <w:t>を隠されたまま作動する。手紙にはなにやら王に知られてはならないことが書いてあるらしいのだが、その内容は明らかにされない。むしろ内容が明らかにされることによって、手紙の回路は破綻してしまう。つまり手紙の効用は純粋にシニフィアン的なものなのである</w:t>
      </w:r>
      <w:r w:rsidRPr="00F41593">
        <w:rPr>
          <w:rFonts w:ascii="Times New Roman" w:eastAsia="游明朝 Demibold" w:hAnsi="Times New Roman" w:cs="Times New Roman"/>
          <w:color w:val="000000" w:themeColor="text1"/>
          <w:sz w:val="16"/>
          <w:szCs w:val="16"/>
          <w:vertAlign w:val="superscript"/>
        </w:rPr>
        <w:footnoteReference w:id="12"/>
      </w:r>
      <w:r w:rsidRPr="00F41593">
        <w:rPr>
          <w:rFonts w:ascii="Times New Roman" w:eastAsia="游明朝 Demibold" w:hAnsi="Times New Roman" w:cs="Times New Roman"/>
          <w:color w:val="000000" w:themeColor="text1"/>
          <w:sz w:val="16"/>
          <w:szCs w:val="16"/>
        </w:rPr>
        <w:t>。ラカンは象徴界をシニフィアン連鎖によって捉えるが、この寓話における手紙は、こうしたシニフィアン的な効用を明らかにするものである。</w:t>
      </w:r>
    </w:p>
    <w:p w14:paraId="5EB6040D" w14:textId="765DC4FE" w:rsidR="003D6D48" w:rsidRPr="00F41593" w:rsidRDefault="003D6D48" w:rsidP="003D6D48">
      <w:pPr>
        <w:spacing w:line="320" w:lineRule="exact"/>
        <w:rPr>
          <w:rFonts w:ascii="Times New Roman" w:eastAsia="游明朝 Demibold" w:hAnsi="Times New Roman" w:cs="Times New Roman"/>
          <w:color w:val="000000" w:themeColor="text1"/>
          <w:sz w:val="16"/>
          <w:szCs w:val="16"/>
        </w:rPr>
      </w:pPr>
      <w:r w:rsidRPr="00F41593">
        <w:rPr>
          <w:rFonts w:ascii="Times New Roman" w:eastAsia="游明朝 Demibold" w:hAnsi="Times New Roman" w:cs="Times New Roman"/>
          <w:color w:val="000000" w:themeColor="text1"/>
          <w:sz w:val="16"/>
          <w:szCs w:val="16"/>
        </w:rPr>
        <w:t>「大臣が状況から得ている優位性はしたがって、手紙から引き出されるのではなく、彼が知っていようといまいと、手紙が彼に割り振っている役割によっている」</w:t>
      </w:r>
      <w:r w:rsidR="00D55851" w:rsidRPr="00F41593">
        <w:rPr>
          <w:rFonts w:ascii="Times New Roman" w:eastAsia="游明朝 Demibold" w:hAnsi="Times New Roman" w:cs="Times New Roman" w:hint="eastAsia"/>
          <w:color w:val="000000" w:themeColor="text1"/>
          <w:sz w:val="16"/>
          <w:szCs w:val="16"/>
        </w:rPr>
        <w:t>（</w:t>
      </w:r>
      <w:r w:rsidRPr="00F41593">
        <w:rPr>
          <w:rFonts w:ascii="Times New Roman" w:eastAsia="游明朝 Demibold" w:hAnsi="Times New Roman" w:cs="Times New Roman"/>
          <w:color w:val="000000" w:themeColor="text1"/>
          <w:sz w:val="16"/>
          <w:szCs w:val="16"/>
        </w:rPr>
        <w:t>E: 33</w:t>
      </w:r>
      <w:r w:rsidR="00D55851" w:rsidRPr="00F41593">
        <w:rPr>
          <w:rFonts w:ascii="Times New Roman" w:eastAsia="游明朝 Demibold" w:hAnsi="Times New Roman" w:cs="Times New Roman" w:hint="eastAsia"/>
          <w:color w:val="000000" w:themeColor="text1"/>
          <w:sz w:val="16"/>
          <w:szCs w:val="16"/>
        </w:rPr>
        <w:t>）</w:t>
      </w:r>
      <w:r w:rsidRPr="00F41593">
        <w:rPr>
          <w:rFonts w:ascii="Times New Roman" w:eastAsia="游明朝 Demibold" w:hAnsi="Times New Roman" w:cs="Times New Roman"/>
          <w:color w:val="000000" w:themeColor="text1"/>
          <w:sz w:val="16"/>
          <w:szCs w:val="16"/>
        </w:rPr>
        <w:t>。こうしてシニフィアンはそれぞれの登場人物を超えてこれを支配し、登場人物はこの手紙の回路の中でとる役割によって優位にも不利にもなるのだ。手紙の回路はシニフィアンの回路であり、象徴界の法である。かくして手紙を手に入れた大臣は、この手紙の回路のなかでは手紙を隠すものの地位に置かれることになる</w:t>
      </w:r>
      <w:r w:rsidRPr="00F41593">
        <w:rPr>
          <w:rFonts w:ascii="Times New Roman" w:eastAsia="游明朝 Demibold" w:hAnsi="Times New Roman" w:cs="Times New Roman"/>
          <w:color w:val="000000" w:themeColor="text1"/>
          <w:sz w:val="16"/>
          <w:szCs w:val="16"/>
          <w:vertAlign w:val="superscript"/>
        </w:rPr>
        <w:footnoteReference w:id="13"/>
      </w:r>
      <w:r w:rsidRPr="00F41593">
        <w:rPr>
          <w:rFonts w:ascii="Times New Roman" w:eastAsia="游明朝 Demibold" w:hAnsi="Times New Roman" w:cs="Times New Roman"/>
          <w:color w:val="000000" w:themeColor="text1"/>
          <w:sz w:val="16"/>
          <w:szCs w:val="16"/>
        </w:rPr>
        <w:t>。</w:t>
      </w:r>
    </w:p>
    <w:p w14:paraId="07C65A0B" w14:textId="2F2238D5" w:rsidR="003D6D48" w:rsidRPr="00F41593" w:rsidRDefault="003D6D48" w:rsidP="003D6D48">
      <w:pPr>
        <w:spacing w:line="320" w:lineRule="exact"/>
        <w:rPr>
          <w:rFonts w:ascii="Times New Roman" w:eastAsia="游明朝 Demibold" w:hAnsi="Times New Roman" w:cs="Times New Roman"/>
          <w:color w:val="000000" w:themeColor="text1"/>
          <w:sz w:val="16"/>
          <w:szCs w:val="16"/>
        </w:rPr>
      </w:pPr>
      <w:r w:rsidRPr="00F41593">
        <w:rPr>
          <w:rFonts w:ascii="Times New Roman" w:eastAsia="游明朝 Demibold" w:hAnsi="Times New Roman" w:cs="Times New Roman"/>
          <w:color w:val="000000" w:themeColor="text1"/>
          <w:sz w:val="16"/>
          <w:szCs w:val="16"/>
        </w:rPr>
        <w:lastRenderedPageBreak/>
        <w:t xml:space="preserve">　第一の場面において王妃は王から手紙を隠すことに成功した。大臣もまた手紙を隠すことに成功するが、それは警察に対してである。警察は手紙を探そうと躍起になるが、見つけることはできない。なぜならここで彼らは現実界（むろん、『自我』における意味での現実界）においてしか物事を捉えていないからだ。つまり「盗む」といった事象が成立するのは間主観性の次元においてでしかないのに、彼らはそのことを考えていない。それゆえにまんまと大臣の罠に引っかかるのだ。王妃と同じく、大臣も手紙を目につくような場所に置いている。しかし大臣は手紙に小細工をしており、手紙自体が汚れて破れていて重要ではない手紙なのだと思わせるようにしている</w:t>
      </w:r>
      <w:r w:rsidRPr="00F41593">
        <w:rPr>
          <w:rFonts w:ascii="Times New Roman" w:eastAsia="游明朝 Demibold" w:hAnsi="Times New Roman" w:cs="Times New Roman"/>
          <w:color w:val="000000" w:themeColor="text1"/>
          <w:sz w:val="16"/>
          <w:szCs w:val="16"/>
          <w:vertAlign w:val="superscript"/>
        </w:rPr>
        <w:footnoteReference w:id="14"/>
      </w:r>
      <w:r w:rsidRPr="00F41593">
        <w:rPr>
          <w:rFonts w:ascii="Times New Roman" w:eastAsia="游明朝 Demibold" w:hAnsi="Times New Roman" w:cs="Times New Roman"/>
          <w:color w:val="000000" w:themeColor="text1"/>
          <w:sz w:val="16"/>
          <w:szCs w:val="16"/>
        </w:rPr>
        <w:t>。警察はこの罠に騙されたが、デュパンは逆に、これほどあからさまに注目する気をなくさせるような手紙が、これ見よがしに目につく場所に置いてある点に注目する。つまりデュパンは大臣の意図を読み込むことによって、自らの置かれている第二の場面が構造的に第一の場面の反復であることを察知し、手紙の場所を明らかにするのだ</w:t>
      </w:r>
      <w:r w:rsidRPr="00F41593">
        <w:rPr>
          <w:rFonts w:ascii="Times New Roman" w:eastAsia="游明朝 Demibold" w:hAnsi="Times New Roman" w:cs="Times New Roman"/>
          <w:color w:val="000000" w:themeColor="text1"/>
          <w:sz w:val="16"/>
          <w:szCs w:val="16"/>
          <w:vertAlign w:val="superscript"/>
        </w:rPr>
        <w:footnoteReference w:id="15"/>
      </w:r>
      <w:r w:rsidRPr="00F41593">
        <w:rPr>
          <w:rFonts w:ascii="Times New Roman" w:eastAsia="游明朝 Demibold" w:hAnsi="Times New Roman" w:cs="Times New Roman"/>
          <w:color w:val="000000" w:themeColor="text1"/>
          <w:sz w:val="16"/>
          <w:szCs w:val="16"/>
        </w:rPr>
        <w:t>。かくして彼は</w:t>
      </w:r>
      <w:r w:rsidR="004C0CCD">
        <w:rPr>
          <w:rFonts w:ascii="Times New Roman" w:eastAsia="游明朝 Demibold" w:hAnsi="Times New Roman" w:cs="Times New Roman" w:hint="eastAsia"/>
          <w:color w:val="000000" w:themeColor="text1"/>
          <w:sz w:val="16"/>
          <w:szCs w:val="16"/>
        </w:rPr>
        <w:t>大臣宅への</w:t>
      </w:r>
      <w:r w:rsidRPr="00F41593">
        <w:rPr>
          <w:rFonts w:ascii="Times New Roman" w:eastAsia="游明朝 Demibold" w:hAnsi="Times New Roman" w:cs="Times New Roman"/>
          <w:color w:val="000000" w:themeColor="text1"/>
          <w:sz w:val="16"/>
          <w:szCs w:val="16"/>
        </w:rPr>
        <w:t>二回目の訪問の際に手紙を取り返す。ここでは一見、王</w:t>
      </w:r>
      <w:r w:rsidR="00EF6753">
        <w:rPr>
          <w:rFonts w:ascii="Times New Roman" w:eastAsia="游明朝 Demibold" w:hAnsi="Times New Roman" w:cs="Times New Roman" w:hint="eastAsia"/>
          <w:color w:val="000000" w:themeColor="text1"/>
          <w:sz w:val="16"/>
          <w:szCs w:val="16"/>
        </w:rPr>
        <w:t>―</w:t>
      </w:r>
      <w:r w:rsidRPr="00F41593">
        <w:rPr>
          <w:rFonts w:ascii="Times New Roman" w:eastAsia="游明朝 Demibold" w:hAnsi="Times New Roman" w:cs="Times New Roman"/>
          <w:color w:val="000000" w:themeColor="text1"/>
          <w:sz w:val="16"/>
          <w:szCs w:val="16"/>
        </w:rPr>
        <w:t>警察に相当するような人物が部屋に同席していないが、実は確かに作用している。デュパンは大臣の注意を窓の外に向けさせるために屋外で鉄砲を撃たせるが、ここで大臣がわざわざ鉄砲を気にしたのは、警察が自分のことを尾行していると知っていたためである、とラカンは解釈する。つまり大臣が警察に気を取られている間に手紙を盗むのだ。かくして第二の場面は第一の場面の反復として完了する。</w:t>
      </w:r>
    </w:p>
    <w:p w14:paraId="5F78FA03" w14:textId="77777777" w:rsidR="003D6D48" w:rsidRPr="00F41593" w:rsidRDefault="003D6D48" w:rsidP="003D6D48">
      <w:pPr>
        <w:spacing w:line="320" w:lineRule="exact"/>
        <w:rPr>
          <w:rFonts w:ascii="Times New Roman" w:eastAsia="游明朝 Demibold" w:hAnsi="Times New Roman" w:cs="Times New Roman"/>
          <w:color w:val="000000" w:themeColor="text1"/>
          <w:sz w:val="16"/>
          <w:szCs w:val="16"/>
        </w:rPr>
      </w:pPr>
      <w:r w:rsidRPr="00F41593">
        <w:rPr>
          <w:rFonts w:ascii="Times New Roman" w:eastAsia="游明朝 Demibold" w:hAnsi="Times New Roman" w:cs="Times New Roman"/>
          <w:color w:val="000000" w:themeColor="text1"/>
          <w:sz w:val="16"/>
          <w:szCs w:val="16"/>
        </w:rPr>
        <w:t xml:space="preserve">　しかし手紙の回路の必然性から言えば、今度はデュパンが手紙を隠すものの位置、つまり王妃や大臣の位置に置かれることになる。しかし彼はこの二者とは異なっている。なぜならデュパンは手紙を警視総監に売り渡すからだ。彼はこうした金銭的契約によって手紙の回路から身を引くのである。このことは、分析家が患者に料金を要求することの真正さを明らかにしている。分析家は料金の契約によって患者との想像的転移</w:t>
      </w:r>
      <w:r w:rsidRPr="00F41593">
        <w:rPr>
          <w:rFonts w:ascii="Times New Roman" w:eastAsia="游明朝 Demibold" w:hAnsi="Times New Roman" w:cs="Times New Roman"/>
          <w:color w:val="000000" w:themeColor="text1"/>
          <w:sz w:val="16"/>
          <w:szCs w:val="16"/>
          <w:vertAlign w:val="superscript"/>
        </w:rPr>
        <w:footnoteReference w:id="16"/>
      </w:r>
      <w:r w:rsidRPr="00F41593">
        <w:rPr>
          <w:rFonts w:ascii="Times New Roman" w:eastAsia="游明朝 Demibold" w:hAnsi="Times New Roman" w:cs="Times New Roman"/>
          <w:color w:val="000000" w:themeColor="text1"/>
          <w:sz w:val="16"/>
          <w:szCs w:val="16"/>
        </w:rPr>
        <w:t>関係から脱却するのだ。</w:t>
      </w:r>
    </w:p>
    <w:p w14:paraId="3F1C30C3" w14:textId="77777777" w:rsidR="003D6D48" w:rsidRPr="00F41593" w:rsidRDefault="003D6D48" w:rsidP="003D6D48">
      <w:pPr>
        <w:spacing w:line="320" w:lineRule="exact"/>
        <w:rPr>
          <w:rFonts w:ascii="Times New Roman" w:eastAsia="游明朝 Demibold" w:hAnsi="Times New Roman" w:cs="Times New Roman"/>
          <w:color w:val="000000" w:themeColor="text1"/>
          <w:sz w:val="16"/>
          <w:szCs w:val="16"/>
        </w:rPr>
      </w:pPr>
      <w:r w:rsidRPr="00F41593">
        <w:rPr>
          <w:rFonts w:ascii="Times New Roman" w:eastAsia="游明朝 Demibold" w:hAnsi="Times New Roman" w:cs="Times New Roman"/>
          <w:color w:val="000000" w:themeColor="text1"/>
          <w:sz w:val="16"/>
          <w:szCs w:val="16"/>
        </w:rPr>
        <w:t xml:space="preserve">　大臣が王妃から手紙を盗んだのは、彼女に対して主人の立場に立とうとしたためである。すなわちここにおいて大臣は想像的関係（シェーマ</w:t>
      </w:r>
      <w:r w:rsidRPr="00F41593">
        <w:rPr>
          <w:rFonts w:ascii="Times New Roman" w:eastAsia="游明朝 Demibold" w:hAnsi="Times New Roman" w:cs="Times New Roman"/>
          <w:color w:val="000000" w:themeColor="text1"/>
          <w:sz w:val="16"/>
          <w:szCs w:val="16"/>
        </w:rPr>
        <w:t>L</w:t>
      </w:r>
      <w:r w:rsidRPr="00F41593">
        <w:rPr>
          <w:rFonts w:ascii="Times New Roman" w:eastAsia="游明朝 Demibold" w:hAnsi="Times New Roman" w:cs="Times New Roman"/>
          <w:color w:val="000000" w:themeColor="text1"/>
          <w:sz w:val="16"/>
          <w:szCs w:val="16"/>
        </w:rPr>
        <w:t>におかる</w:t>
      </w:r>
      <w:r w:rsidRPr="00F41593">
        <w:rPr>
          <w:rFonts w:ascii="Times New Roman" w:eastAsia="游明朝 Demibold" w:hAnsi="Times New Roman" w:cs="Times New Roman"/>
          <w:color w:val="000000" w:themeColor="text1"/>
          <w:sz w:val="16"/>
          <w:szCs w:val="16"/>
        </w:rPr>
        <w:t>a</w:t>
      </w:r>
      <w:r w:rsidRPr="00F41593">
        <w:rPr>
          <w:rFonts w:ascii="ＭＳ 明朝" w:eastAsia="游明朝 Demibold" w:hAnsi="ＭＳ 明朝" w:cs="ＭＳ 明朝"/>
          <w:color w:val="000000" w:themeColor="text1"/>
          <w:sz w:val="16"/>
          <w:szCs w:val="16"/>
        </w:rPr>
        <w:t>‐</w:t>
      </w:r>
      <w:r w:rsidRPr="00F41593">
        <w:rPr>
          <w:rFonts w:ascii="Times New Roman" w:eastAsia="游明朝 Demibold" w:hAnsi="Times New Roman" w:cs="Times New Roman"/>
          <w:color w:val="000000" w:themeColor="text1"/>
          <w:sz w:val="16"/>
          <w:szCs w:val="16"/>
        </w:rPr>
        <w:t>a’</w:t>
      </w:r>
      <w:r w:rsidRPr="00F41593">
        <w:rPr>
          <w:rFonts w:ascii="Times New Roman" w:eastAsia="游明朝 Demibold" w:hAnsi="Times New Roman" w:cs="Times New Roman"/>
          <w:color w:val="000000" w:themeColor="text1"/>
          <w:sz w:val="16"/>
          <w:szCs w:val="16"/>
        </w:rPr>
        <w:t>の軸）に縛られている。</w:t>
      </w:r>
      <w:r w:rsidRPr="00F41593">
        <w:rPr>
          <w:rFonts w:ascii="Times New Roman" w:eastAsia="游明朝 Demibold" w:hAnsi="Times New Roman" w:cs="Times New Roman"/>
          <w:color w:val="000000" w:themeColor="text1"/>
          <w:sz w:val="16"/>
          <w:szCs w:val="16"/>
        </w:rPr>
        <w:lastRenderedPageBreak/>
        <w:t>だが一方デュパンはこれを金のために行っており、こうした想像的関係からは脱却し、大他者（</w:t>
      </w:r>
      <w:r w:rsidRPr="00F41593">
        <w:rPr>
          <w:rFonts w:ascii="Times New Roman" w:eastAsia="游明朝 Demibold" w:hAnsi="Times New Roman" w:cs="Times New Roman"/>
          <w:color w:val="000000" w:themeColor="text1"/>
          <w:sz w:val="16"/>
          <w:szCs w:val="16"/>
        </w:rPr>
        <w:t>A</w:t>
      </w:r>
      <w:r w:rsidRPr="00F41593">
        <w:rPr>
          <w:rFonts w:ascii="Times New Roman" w:eastAsia="游明朝 Demibold" w:hAnsi="Times New Roman" w:cs="Times New Roman"/>
          <w:color w:val="000000" w:themeColor="text1"/>
          <w:sz w:val="16"/>
          <w:szCs w:val="16"/>
        </w:rPr>
        <w:t>）の場所に来ることが可能になる。分析家が捉えるべき無意識のパロールに対して想像的関係は抵抗として働き、分析家は患者との想像的関係から身を引かなければならない。それゆえ料金による契約が必要となるというわけである。ラカンの言葉を引いておこう。</w:t>
      </w:r>
    </w:p>
    <w:p w14:paraId="3787835B" w14:textId="77777777" w:rsidR="003D6D48" w:rsidRPr="00F41593" w:rsidRDefault="003D6D48" w:rsidP="003D6D48">
      <w:pPr>
        <w:spacing w:line="320" w:lineRule="exact"/>
        <w:rPr>
          <w:rFonts w:ascii="Times New Roman" w:eastAsia="游明朝 Demibold" w:hAnsi="Times New Roman" w:cs="Times New Roman"/>
          <w:color w:val="000000" w:themeColor="text1"/>
          <w:sz w:val="16"/>
          <w:szCs w:val="16"/>
        </w:rPr>
      </w:pPr>
    </w:p>
    <w:p w14:paraId="64C6FDB8" w14:textId="1D032FFA" w:rsidR="003D6D48" w:rsidRPr="00F41593" w:rsidRDefault="003D6D48" w:rsidP="00D6647F">
      <w:pPr>
        <w:spacing w:line="320" w:lineRule="exact"/>
        <w:ind w:leftChars="100" w:left="210"/>
        <w:rPr>
          <w:rFonts w:ascii="Times New Roman" w:eastAsia="游明朝 Demibold" w:hAnsi="Times New Roman" w:cs="Times New Roman"/>
          <w:color w:val="000000" w:themeColor="text1"/>
          <w:sz w:val="16"/>
          <w:szCs w:val="16"/>
        </w:rPr>
      </w:pPr>
      <w:r w:rsidRPr="00F41593">
        <w:rPr>
          <w:rFonts w:ascii="Times New Roman" w:eastAsia="游明朝 Demibold" w:hAnsi="Times New Roman" w:cs="Times New Roman"/>
          <w:color w:val="000000" w:themeColor="text1"/>
          <w:sz w:val="16"/>
          <w:szCs w:val="16"/>
        </w:rPr>
        <w:t xml:space="preserve">　事実、いつデュパンが手紙の象徴的回路からおそらく撤退しようとするのかは私たち〔分析家〕と関係することだ、と思うのは正当ではないだろうか</w:t>
      </w:r>
      <w:r w:rsidR="00EF6753">
        <w:rPr>
          <w:rFonts w:ascii="Times New Roman" w:eastAsia="游明朝 Demibold" w:hAnsi="Times New Roman" w:cs="Times New Roman" w:hint="eastAsia"/>
          <w:color w:val="000000" w:themeColor="text1"/>
          <w:sz w:val="16"/>
          <w:szCs w:val="16"/>
        </w:rPr>
        <w:t>――</w:t>
      </w:r>
      <w:r w:rsidRPr="00F41593">
        <w:rPr>
          <w:rFonts w:ascii="Times New Roman" w:eastAsia="游明朝 Demibold" w:hAnsi="Times New Roman" w:cs="Times New Roman"/>
          <w:color w:val="000000" w:themeColor="text1"/>
          <w:sz w:val="16"/>
          <w:szCs w:val="16"/>
        </w:rPr>
        <w:t>私たちは、少なくともしばらくの間は、転移において私たちとともに留め置かれた</w:t>
      </w:r>
      <w:r w:rsidRPr="00F41593">
        <w:rPr>
          <w:rFonts w:ascii="Times New Roman" w:eastAsia="游明朝 Demibold" w:hAnsi="Times New Roman" w:cs="Times New Roman"/>
          <w:i/>
          <w:color w:val="000000" w:themeColor="text1"/>
          <w:sz w:val="16"/>
          <w:szCs w:val="16"/>
        </w:rPr>
        <w:t>en souffrance</w:t>
      </w:r>
      <w:r w:rsidRPr="00F41593">
        <w:rPr>
          <w:rFonts w:ascii="Times New Roman" w:eastAsia="游明朝 Demibold" w:hAnsi="Times New Roman" w:cs="Times New Roman"/>
          <w:i/>
          <w:color w:val="000000" w:themeColor="text1"/>
          <w:sz w:val="16"/>
          <w:szCs w:val="16"/>
          <w:vertAlign w:val="superscript"/>
        </w:rPr>
        <w:footnoteReference w:id="17"/>
      </w:r>
      <w:r w:rsidRPr="00F41593">
        <w:rPr>
          <w:rFonts w:ascii="Times New Roman" w:eastAsia="游明朝 Demibold" w:hAnsi="Times New Roman" w:cs="Times New Roman"/>
          <w:color w:val="000000" w:themeColor="text1"/>
          <w:sz w:val="16"/>
          <w:szCs w:val="16"/>
        </w:rPr>
        <w:t>状態に留まるすべての盗まれた手紙の密使となるのだ。また私たちが、転移を、あらゆるシニフィカシオンをもっとも徹底的に無に帰してしまうシニフィアン</w:t>
      </w:r>
      <w:r w:rsidR="00EF6753">
        <w:rPr>
          <w:rFonts w:ascii="Times New Roman" w:eastAsia="游明朝 Demibold" w:hAnsi="Times New Roman" w:cs="Times New Roman" w:hint="eastAsia"/>
          <w:color w:val="000000" w:themeColor="text1"/>
          <w:sz w:val="16"/>
          <w:szCs w:val="16"/>
        </w:rPr>
        <w:t>――</w:t>
      </w:r>
      <w:r w:rsidRPr="00F41593">
        <w:rPr>
          <w:rFonts w:ascii="Times New Roman" w:eastAsia="游明朝 Demibold" w:hAnsi="Times New Roman" w:cs="Times New Roman"/>
          <w:color w:val="000000" w:themeColor="text1"/>
          <w:sz w:val="16"/>
          <w:szCs w:val="16"/>
        </w:rPr>
        <w:t>つまり、金銭</w:t>
      </w:r>
      <w:r w:rsidR="00EF6753">
        <w:rPr>
          <w:rFonts w:ascii="Times New Roman" w:eastAsia="游明朝 Demibold" w:hAnsi="Times New Roman" w:cs="Times New Roman" w:hint="eastAsia"/>
          <w:color w:val="000000" w:themeColor="text1"/>
          <w:sz w:val="16"/>
          <w:szCs w:val="16"/>
        </w:rPr>
        <w:t>――</w:t>
      </w:r>
      <w:r w:rsidRPr="00F41593">
        <w:rPr>
          <w:rFonts w:ascii="Times New Roman" w:eastAsia="游明朝 Demibold" w:hAnsi="Times New Roman" w:cs="Times New Roman"/>
          <w:color w:val="000000" w:themeColor="text1"/>
          <w:sz w:val="16"/>
          <w:szCs w:val="16"/>
        </w:rPr>
        <w:t>と同一視することによって中性化するのは、盗まれた手紙たちの転移に伴う責任ではないだろうか</w:t>
      </w:r>
      <w:r w:rsidR="00D55851" w:rsidRPr="00F41593">
        <w:rPr>
          <w:rFonts w:ascii="Times New Roman" w:eastAsia="游明朝 Demibold" w:hAnsi="Times New Roman" w:cs="Times New Roman" w:hint="eastAsia"/>
          <w:color w:val="000000" w:themeColor="text1"/>
          <w:sz w:val="16"/>
          <w:szCs w:val="16"/>
        </w:rPr>
        <w:t>（</w:t>
      </w:r>
      <w:r w:rsidRPr="00F41593">
        <w:rPr>
          <w:rFonts w:ascii="Times New Roman" w:eastAsia="游明朝 Demibold" w:hAnsi="Times New Roman" w:cs="Times New Roman"/>
          <w:color w:val="000000" w:themeColor="text1"/>
          <w:sz w:val="16"/>
          <w:szCs w:val="16"/>
        </w:rPr>
        <w:t>E: 37</w:t>
      </w:r>
      <w:r w:rsidR="00D55851" w:rsidRPr="00F41593">
        <w:rPr>
          <w:rFonts w:ascii="Times New Roman" w:eastAsia="游明朝 Demibold" w:hAnsi="Times New Roman" w:cs="Times New Roman" w:hint="eastAsia"/>
          <w:color w:val="000000" w:themeColor="text1"/>
          <w:sz w:val="16"/>
          <w:szCs w:val="16"/>
        </w:rPr>
        <w:t>）</w:t>
      </w:r>
      <w:r w:rsidRPr="00F41593">
        <w:rPr>
          <w:rFonts w:ascii="Times New Roman" w:eastAsia="游明朝 Demibold" w:hAnsi="Times New Roman" w:cs="Times New Roman"/>
          <w:color w:val="000000" w:themeColor="text1"/>
          <w:sz w:val="16"/>
          <w:szCs w:val="16"/>
        </w:rPr>
        <w:t>。</w:t>
      </w:r>
    </w:p>
    <w:p w14:paraId="41005682" w14:textId="77777777" w:rsidR="003D6D48" w:rsidRPr="00F41593" w:rsidRDefault="003D6D48" w:rsidP="003D6D48">
      <w:pPr>
        <w:spacing w:line="320" w:lineRule="exact"/>
        <w:rPr>
          <w:rFonts w:ascii="Times New Roman" w:eastAsia="游明朝 Demibold" w:hAnsi="Times New Roman" w:cs="Times New Roman"/>
          <w:color w:val="000000" w:themeColor="text1"/>
          <w:sz w:val="16"/>
          <w:szCs w:val="16"/>
        </w:rPr>
      </w:pPr>
    </w:p>
    <w:p w14:paraId="45038AD3" w14:textId="77777777" w:rsidR="003D6D48" w:rsidRPr="00F41593" w:rsidRDefault="003D6D48" w:rsidP="003D6D48">
      <w:pPr>
        <w:spacing w:line="320" w:lineRule="exact"/>
        <w:rPr>
          <w:rFonts w:ascii="Times New Roman" w:eastAsia="游明朝 Demibold" w:hAnsi="Times New Roman" w:cs="Times New Roman"/>
          <w:color w:val="000000" w:themeColor="text1"/>
          <w:sz w:val="16"/>
          <w:szCs w:val="16"/>
        </w:rPr>
      </w:pPr>
      <w:r w:rsidRPr="00F41593">
        <w:rPr>
          <w:rFonts w:ascii="Times New Roman" w:eastAsia="游明朝 Demibold" w:hAnsi="Times New Roman" w:cs="Times New Roman"/>
          <w:color w:val="000000" w:themeColor="text1"/>
          <w:sz w:val="16"/>
          <w:szCs w:val="16"/>
        </w:rPr>
        <w:t xml:space="preserve"> </w:t>
      </w:r>
      <w:r w:rsidRPr="00F41593">
        <w:rPr>
          <w:rFonts w:ascii="Times New Roman" w:eastAsia="游明朝 Demibold" w:hAnsi="Times New Roman" w:cs="Times New Roman"/>
          <w:color w:val="000000" w:themeColor="text1"/>
          <w:sz w:val="16"/>
          <w:szCs w:val="16"/>
        </w:rPr>
        <w:t>こうしてデュパンは想像的転移を無効化し、そのことで彼は、手紙の回路から独り脱するのだ。</w:t>
      </w:r>
    </w:p>
    <w:p w14:paraId="33F19313" w14:textId="77777777" w:rsidR="003D6D48" w:rsidRPr="00F41593" w:rsidRDefault="003D6D48" w:rsidP="003D6D48">
      <w:pPr>
        <w:spacing w:line="320" w:lineRule="exact"/>
        <w:rPr>
          <w:rFonts w:ascii="Times New Roman" w:eastAsia="游明朝 Demibold" w:hAnsi="Times New Roman" w:cs="Times New Roman"/>
          <w:color w:val="000000" w:themeColor="text1"/>
          <w:sz w:val="16"/>
          <w:szCs w:val="16"/>
        </w:rPr>
      </w:pPr>
      <w:r w:rsidRPr="00F41593">
        <w:rPr>
          <w:rFonts w:ascii="Times New Roman" w:eastAsia="游明朝 Demibold" w:hAnsi="Times New Roman" w:cs="Times New Roman"/>
          <w:color w:val="000000" w:themeColor="text1"/>
          <w:sz w:val="16"/>
          <w:szCs w:val="16"/>
        </w:rPr>
        <w:t xml:space="preserve">　みなが手紙の回路、つまり象徴界の法の中で動いており、勝利するためにはそれを受け入れ、遵守するしかない。しかし、そこで想像界の罠に陥れば待っているのは敗北である。大臣は第一の場面ではうまく象徴界を捉えることができたが、その後で想像界の罠に陥ってしまった。こうした罠を避け最終的に勝利するのは、金銭を目的としたデュパン、すなわち料金を受け取り、患者の中で作用する「留め置かれた」シニフィアンを取り出す分析家なのである。</w:t>
      </w:r>
    </w:p>
    <w:p w14:paraId="55A4123F" w14:textId="77777777" w:rsidR="003D6D48" w:rsidRPr="00F41593" w:rsidRDefault="003D6D48" w:rsidP="003D6D48">
      <w:pPr>
        <w:spacing w:line="320" w:lineRule="exact"/>
        <w:rPr>
          <w:rFonts w:ascii="Times New Roman" w:eastAsia="游明朝 Demibold" w:hAnsi="Times New Roman" w:cs="Times New Roman"/>
          <w:color w:val="000000" w:themeColor="text1"/>
          <w:sz w:val="16"/>
          <w:szCs w:val="16"/>
        </w:rPr>
      </w:pPr>
    </w:p>
    <w:p w14:paraId="125CECA2" w14:textId="7D3566FE" w:rsidR="003D6D48" w:rsidRPr="00F41593" w:rsidRDefault="003D6D48" w:rsidP="003D6D48">
      <w:pPr>
        <w:spacing w:line="320" w:lineRule="exact"/>
        <w:rPr>
          <w:rFonts w:ascii="游ゴシック" w:eastAsia="游ゴシック" w:hAnsi="游ゴシック" w:cs="Times New Roman"/>
          <w:b/>
          <w:color w:val="000000" w:themeColor="text1"/>
          <w:sz w:val="18"/>
          <w:szCs w:val="18"/>
          <w:u w:val="single"/>
        </w:rPr>
      </w:pPr>
      <w:r w:rsidRPr="00F41593">
        <w:rPr>
          <w:rFonts w:ascii="游ゴシック" w:eastAsia="游ゴシック" w:hAnsi="游ゴシック" w:cs="Times New Roman"/>
          <w:b/>
          <w:color w:val="000000" w:themeColor="text1"/>
          <w:sz w:val="18"/>
          <w:szCs w:val="18"/>
          <w:u w:val="single"/>
        </w:rPr>
        <w:t>4．運命と倫理</w:t>
      </w:r>
      <w:r w:rsidRPr="00F41593">
        <w:rPr>
          <w:rFonts w:asciiTheme="minorEastAsia" w:hAnsiTheme="minorEastAsia" w:cs="Times New Roman"/>
          <w:color w:val="000000" w:themeColor="text1"/>
          <w:sz w:val="18"/>
          <w:szCs w:val="18"/>
          <w:u w:val="single"/>
        </w:rPr>
        <w:t>――</w:t>
      </w:r>
      <w:r w:rsidRPr="00F41593">
        <w:rPr>
          <w:rFonts w:ascii="游ゴシック" w:eastAsia="游ゴシック" w:hAnsi="游ゴシック" w:cs="Times New Roman"/>
          <w:b/>
          <w:color w:val="000000" w:themeColor="text1"/>
          <w:sz w:val="18"/>
          <w:szCs w:val="18"/>
          <w:u w:val="single"/>
        </w:rPr>
        <w:t>オイディプスとアンティゴネ</w:t>
      </w:r>
      <w:r w:rsidR="00997F7F">
        <w:rPr>
          <w:rFonts w:ascii="游ゴシック" w:eastAsia="游ゴシック" w:hAnsi="游ゴシック" w:cs="Times New Roman" w:hint="eastAsia"/>
          <w:b/>
          <w:color w:val="000000" w:themeColor="text1"/>
          <w:sz w:val="18"/>
          <w:szCs w:val="18"/>
          <w:u w:val="single"/>
        </w:rPr>
        <w:t>ー</w:t>
      </w:r>
      <w:r w:rsidRPr="00F41593">
        <w:rPr>
          <w:rFonts w:ascii="游ゴシック" w:eastAsia="游ゴシック" w:hAnsi="游ゴシック" w:cs="Times New Roman"/>
          <w:b/>
          <w:color w:val="000000" w:themeColor="text1"/>
          <w:sz w:val="18"/>
          <w:szCs w:val="18"/>
          <w:u w:val="single"/>
        </w:rPr>
        <w:t>の選択</w:t>
      </w:r>
    </w:p>
    <w:p w14:paraId="11EEABFE" w14:textId="77777777" w:rsidR="003D6D48" w:rsidRPr="00F41593" w:rsidRDefault="003D6D48" w:rsidP="003D6D48">
      <w:pPr>
        <w:spacing w:line="320" w:lineRule="exact"/>
        <w:rPr>
          <w:rFonts w:ascii="Times New Roman" w:eastAsia="游明朝 Demibold" w:hAnsi="Times New Roman" w:cs="Times New Roman"/>
          <w:color w:val="000000" w:themeColor="text1"/>
          <w:sz w:val="16"/>
          <w:szCs w:val="16"/>
        </w:rPr>
      </w:pPr>
    </w:p>
    <w:p w14:paraId="0C48D80A" w14:textId="77777777" w:rsidR="003D6D48" w:rsidRPr="00F41593" w:rsidRDefault="003D6D48" w:rsidP="003D6D48">
      <w:pPr>
        <w:spacing w:line="320" w:lineRule="exact"/>
        <w:rPr>
          <w:rFonts w:ascii="Times New Roman" w:eastAsia="游明朝 Demibold" w:hAnsi="Times New Roman" w:cs="Times New Roman"/>
          <w:color w:val="000000" w:themeColor="text1"/>
          <w:sz w:val="16"/>
          <w:szCs w:val="16"/>
        </w:rPr>
      </w:pPr>
      <w:r w:rsidRPr="00F41593">
        <w:rPr>
          <w:rFonts w:ascii="Times New Roman" w:eastAsia="游明朝 Demibold" w:hAnsi="Times New Roman" w:cs="Times New Roman"/>
          <w:color w:val="000000" w:themeColor="text1"/>
          <w:sz w:val="16"/>
          <w:szCs w:val="16"/>
        </w:rPr>
        <w:t>『盗まれた手紙』の読解で明らかになったように、この時期のラカンは無意識の構造である象徴界を強調し、また主体がその法に従うことを重要視した。しかしながらそこに説教めいた単純なエディプス的規範主義を見て取るのは性急である。なぜなら繰り返すように象徴界とは彼岸の領域であり、象徴界の法は彼岸の法であるからだ。</w:t>
      </w:r>
    </w:p>
    <w:p w14:paraId="6194A3EA" w14:textId="176CC9C2" w:rsidR="003D6D48" w:rsidRPr="00F41593" w:rsidRDefault="003D6D48" w:rsidP="003D6D48">
      <w:pPr>
        <w:spacing w:line="320" w:lineRule="exact"/>
        <w:rPr>
          <w:rFonts w:ascii="Times New Roman" w:eastAsia="游明朝 Demibold" w:hAnsi="Times New Roman" w:cs="Times New Roman"/>
          <w:color w:val="000000" w:themeColor="text1"/>
          <w:sz w:val="16"/>
          <w:szCs w:val="16"/>
        </w:rPr>
      </w:pPr>
      <w:r w:rsidRPr="00F41593">
        <w:rPr>
          <w:rFonts w:ascii="Times New Roman" w:eastAsia="游明朝 Demibold" w:hAnsi="Times New Roman" w:cs="Times New Roman"/>
          <w:color w:val="000000" w:themeColor="text1"/>
          <w:sz w:val="16"/>
          <w:szCs w:val="16"/>
        </w:rPr>
        <w:t xml:space="preserve">　こうした態度をより明確に主張したのがソフォクレスの『コロノスのオイディプス』に対</w:t>
      </w:r>
      <w:r w:rsidRPr="00F41593">
        <w:rPr>
          <w:rFonts w:ascii="Times New Roman" w:eastAsia="游明朝 Demibold" w:hAnsi="Times New Roman" w:cs="Times New Roman"/>
          <w:color w:val="000000" w:themeColor="text1"/>
          <w:sz w:val="16"/>
          <w:szCs w:val="16"/>
        </w:rPr>
        <w:lastRenderedPageBreak/>
        <w:t>するラカンの読解である。そこには、『自我』</w:t>
      </w:r>
      <w:r w:rsidR="00C41873">
        <w:rPr>
          <w:rFonts w:ascii="Times New Roman" w:eastAsia="游明朝 Demibold" w:hAnsi="Times New Roman" w:cs="Times New Roman" w:hint="eastAsia"/>
          <w:color w:val="000000" w:themeColor="text1"/>
          <w:sz w:val="16"/>
          <w:szCs w:val="16"/>
        </w:rPr>
        <w:t>当時の</w:t>
      </w:r>
      <w:r w:rsidRPr="00F41593">
        <w:rPr>
          <w:rFonts w:ascii="Times New Roman" w:eastAsia="游明朝 Demibold" w:hAnsi="Times New Roman" w:cs="Times New Roman"/>
          <w:color w:val="000000" w:themeColor="text1"/>
          <w:sz w:val="16"/>
          <w:szCs w:val="16"/>
        </w:rPr>
        <w:t>ラカンが抱いていた</w:t>
      </w:r>
      <w:r w:rsidR="00C41873">
        <w:rPr>
          <w:rFonts w:ascii="Times New Roman" w:eastAsia="游明朝 Demibold" w:hAnsi="Times New Roman" w:cs="Times New Roman" w:hint="eastAsia"/>
          <w:color w:val="000000" w:themeColor="text1"/>
          <w:sz w:val="16"/>
          <w:szCs w:val="16"/>
        </w:rPr>
        <w:t>、</w:t>
      </w:r>
      <w:r w:rsidRPr="00F41593">
        <w:rPr>
          <w:rFonts w:ascii="Times New Roman" w:eastAsia="游明朝 Demibold" w:hAnsi="Times New Roman" w:cs="Times New Roman"/>
          <w:color w:val="000000" w:themeColor="text1"/>
          <w:sz w:val="16"/>
          <w:szCs w:val="16"/>
        </w:rPr>
        <w:t>精神分析の到達点が明確に表れているものと考えられる。最後にその読解を行い、本稿を閉じることにしよう。</w:t>
      </w:r>
    </w:p>
    <w:p w14:paraId="1E612F43" w14:textId="3478D1EE" w:rsidR="003D6D48" w:rsidRPr="00F41593" w:rsidRDefault="003D6D48" w:rsidP="003D6D48">
      <w:pPr>
        <w:spacing w:line="320" w:lineRule="exact"/>
        <w:rPr>
          <w:rFonts w:ascii="Times New Roman" w:eastAsia="游明朝 Demibold" w:hAnsi="Times New Roman" w:cs="Times New Roman"/>
          <w:color w:val="000000" w:themeColor="text1"/>
          <w:sz w:val="16"/>
          <w:szCs w:val="16"/>
        </w:rPr>
      </w:pPr>
      <w:r w:rsidRPr="00F41593">
        <w:rPr>
          <w:rFonts w:ascii="Times New Roman" w:eastAsia="游明朝 Demibold" w:hAnsi="Times New Roman" w:cs="Times New Roman"/>
          <w:color w:val="000000" w:themeColor="text1"/>
          <w:sz w:val="16"/>
          <w:szCs w:val="16"/>
        </w:rPr>
        <w:t xml:space="preserve">　オイディプス王において特徴的であるのは、彼が終始運命に動かされ続けることである。『コロノスのオイディプス』において彼が何度も主張するように、オイディプス自身はまったく知らぬまま、いつのまにか、彼の誕生前に神託が告げていた運命を実現してしまっている。つまり彼は父を殺し、母と交わったが、それはその時の最善の選択がすべて裏目に出た結果であり、彼の欲望ゆえではない。運命はこうしてオイディプスはじめ、その娘のアンティゴネ</w:t>
      </w:r>
      <w:r w:rsidR="00997F7F">
        <w:rPr>
          <w:rFonts w:ascii="Times New Roman" w:eastAsia="游明朝 Demibold" w:hAnsi="Times New Roman" w:cs="Times New Roman" w:hint="eastAsia"/>
          <w:color w:val="000000" w:themeColor="text1"/>
          <w:sz w:val="16"/>
          <w:szCs w:val="16"/>
        </w:rPr>
        <w:t>ー</w:t>
      </w:r>
      <w:r w:rsidRPr="00F41593">
        <w:rPr>
          <w:rFonts w:ascii="Times New Roman" w:eastAsia="游明朝 Demibold" w:hAnsi="Times New Roman" w:cs="Times New Roman"/>
          <w:color w:val="000000" w:themeColor="text1"/>
          <w:sz w:val="16"/>
          <w:szCs w:val="16"/>
        </w:rPr>
        <w:t>や息子のポリュネイケスなどの登場人物たちを動かしていくが、しかしそうした運命は、人間的な意味の領域とは別の場所で進展していく。「つまり、運命の本質的なドラマとは、慈悲や友愛など人間的感情と呼ばれるものに関わるものの絶対的欠如なのです」（</w:t>
      </w:r>
      <w:r w:rsidRPr="00F41593">
        <w:rPr>
          <w:rFonts w:ascii="Times New Roman" w:eastAsia="游明朝 Demibold" w:hAnsi="Times New Roman" w:cs="Times New Roman"/>
          <w:color w:val="000000" w:themeColor="text1"/>
          <w:sz w:val="16"/>
          <w:szCs w:val="16"/>
        </w:rPr>
        <w:t>S2: 269</w:t>
      </w:r>
      <w:r w:rsidRPr="00F41593">
        <w:rPr>
          <w:rFonts w:ascii="Times New Roman" w:eastAsia="游明朝 Demibold" w:hAnsi="Times New Roman" w:cs="Times New Roman"/>
          <w:color w:val="000000" w:themeColor="text1"/>
          <w:sz w:val="16"/>
          <w:szCs w:val="16"/>
        </w:rPr>
        <w:t>／邦訳下巻</w:t>
      </w:r>
      <w:r w:rsidRPr="00F41593">
        <w:rPr>
          <w:rFonts w:ascii="Times New Roman" w:eastAsia="游明朝 Demibold" w:hAnsi="Times New Roman" w:cs="Times New Roman"/>
          <w:color w:val="000000" w:themeColor="text1"/>
          <w:sz w:val="16"/>
          <w:szCs w:val="16"/>
        </w:rPr>
        <w:t>96</w:t>
      </w:r>
      <w:r w:rsidRPr="00F41593">
        <w:rPr>
          <w:rFonts w:ascii="Times New Roman" w:eastAsia="游明朝 Demibold" w:hAnsi="Times New Roman" w:cs="Times New Roman"/>
          <w:color w:val="000000" w:themeColor="text1"/>
          <w:sz w:val="16"/>
          <w:szCs w:val="16"/>
        </w:rPr>
        <w:t>頁）。運命は彼岸の領域で進行していくものだ。オイディプスは自分が無実だと繰り返し主張するが、この運命を受け入れており、ついには「神の定めたもうた世の終り」に従い、雷に打たれて、自分の人生を全うしようとする。それは、彼が自らに課せられた運命をすべて実現したからだ。こうして彼は快原理の彼岸に導かれるとラカンは言う。ここでエディプスが息子に吐く呪いの言葉は、癒されることを望まない、生に根本的な陰性治療反応としての死の欲動の満足である。そして彼はアンティゴネ</w:t>
      </w:r>
      <w:r w:rsidR="00997F7F">
        <w:rPr>
          <w:rFonts w:ascii="Times New Roman" w:eastAsia="游明朝 Demibold" w:hAnsi="Times New Roman" w:cs="Times New Roman" w:hint="eastAsia"/>
          <w:color w:val="000000" w:themeColor="text1"/>
          <w:sz w:val="16"/>
          <w:szCs w:val="16"/>
        </w:rPr>
        <w:t>ー</w:t>
      </w:r>
      <w:r w:rsidRPr="00F41593">
        <w:rPr>
          <w:rFonts w:ascii="Times New Roman" w:eastAsia="游明朝 Demibold" w:hAnsi="Times New Roman" w:cs="Times New Roman"/>
          <w:color w:val="000000" w:themeColor="text1"/>
          <w:sz w:val="16"/>
          <w:szCs w:val="16"/>
        </w:rPr>
        <w:t>ら少数の人々だけを連れ姿を消すが、これは「囲いの外」に出るということである。ここにもまた、ラカンの「外」の修辞を見て取ることができる。</w:t>
      </w:r>
    </w:p>
    <w:p w14:paraId="115EDC5C" w14:textId="7861D3CC" w:rsidR="003D6D48" w:rsidRPr="00F41593" w:rsidRDefault="003D6D48" w:rsidP="003D6D48">
      <w:pPr>
        <w:spacing w:line="320" w:lineRule="exact"/>
        <w:rPr>
          <w:rFonts w:ascii="Times New Roman" w:eastAsia="游明朝 Demibold" w:hAnsi="Times New Roman" w:cs="Times New Roman"/>
          <w:color w:val="000000" w:themeColor="text1"/>
          <w:sz w:val="16"/>
          <w:szCs w:val="16"/>
        </w:rPr>
      </w:pPr>
      <w:r w:rsidRPr="00F41593">
        <w:rPr>
          <w:rFonts w:ascii="Times New Roman" w:eastAsia="游明朝 Demibold" w:hAnsi="Times New Roman" w:cs="Times New Roman"/>
          <w:color w:val="000000" w:themeColor="text1"/>
          <w:sz w:val="16"/>
          <w:szCs w:val="16"/>
        </w:rPr>
        <w:t xml:space="preserve">　つまりオイディプスはこうした彼岸の運命に従い、それを実現し、更には死んでいく。オイディプスが最後にたどりつく神との和解の場所は快原理の彼岸であり、つまり象徴界の法の場所である。この法の場所に来ること、それは先述した「自我がそれでなかったところのものになるということ、つまり自我が主体のいる点にやってくるということ」</w:t>
      </w:r>
      <w:r w:rsidR="00D55851" w:rsidRPr="00F41593">
        <w:rPr>
          <w:rFonts w:ascii="Times New Roman" w:eastAsia="游明朝 Demibold" w:hAnsi="Times New Roman" w:cs="Times New Roman" w:hint="eastAsia"/>
          <w:color w:val="000000" w:themeColor="text1"/>
          <w:sz w:val="16"/>
          <w:szCs w:val="16"/>
        </w:rPr>
        <w:t>（</w:t>
      </w:r>
      <w:r w:rsidRPr="00F41593">
        <w:rPr>
          <w:rFonts w:ascii="Times New Roman" w:eastAsia="游明朝 Demibold" w:hAnsi="Times New Roman" w:cs="Times New Roman"/>
          <w:color w:val="000000" w:themeColor="text1"/>
          <w:sz w:val="16"/>
          <w:szCs w:val="16"/>
        </w:rPr>
        <w:t>S2: 374</w:t>
      </w:r>
      <w:r w:rsidRPr="00F41593">
        <w:rPr>
          <w:rFonts w:ascii="Times New Roman" w:eastAsia="游明朝 Demibold" w:hAnsi="Times New Roman" w:cs="Times New Roman"/>
          <w:color w:val="000000" w:themeColor="text1"/>
          <w:sz w:val="16"/>
          <w:szCs w:val="16"/>
        </w:rPr>
        <w:t>／邦訳下巻</w:t>
      </w:r>
      <w:r w:rsidRPr="00F41593">
        <w:rPr>
          <w:rFonts w:ascii="Times New Roman" w:eastAsia="游明朝 Demibold" w:hAnsi="Times New Roman" w:cs="Times New Roman"/>
          <w:color w:val="000000" w:themeColor="text1"/>
          <w:sz w:val="16"/>
          <w:szCs w:val="16"/>
        </w:rPr>
        <w:t>260</w:t>
      </w:r>
      <w:r w:rsidRPr="00F41593">
        <w:rPr>
          <w:rFonts w:ascii="Times New Roman" w:eastAsia="游明朝 Demibold" w:hAnsi="Times New Roman" w:cs="Times New Roman"/>
          <w:color w:val="000000" w:themeColor="text1"/>
          <w:sz w:val="16"/>
          <w:szCs w:val="16"/>
        </w:rPr>
        <w:t>頁</w:t>
      </w:r>
      <w:r w:rsidR="00D55851" w:rsidRPr="00F41593">
        <w:rPr>
          <w:rFonts w:ascii="Times New Roman" w:eastAsia="游明朝 Demibold" w:hAnsi="Times New Roman" w:cs="Times New Roman" w:hint="eastAsia"/>
          <w:color w:val="000000" w:themeColor="text1"/>
          <w:sz w:val="16"/>
          <w:szCs w:val="16"/>
        </w:rPr>
        <w:t>）</w:t>
      </w:r>
      <w:r w:rsidRPr="00F41593">
        <w:rPr>
          <w:rFonts w:ascii="Times New Roman" w:eastAsia="游明朝 Demibold" w:hAnsi="Times New Roman" w:cs="Times New Roman"/>
          <w:color w:val="000000" w:themeColor="text1"/>
          <w:sz w:val="16"/>
          <w:szCs w:val="16"/>
        </w:rPr>
        <w:t>ではないだろうか。自我の彼岸でそれを統御している象徴界の法が明らかにされ、自我がその法の点</w:t>
      </w:r>
      <w:r w:rsidR="00EF6753">
        <w:rPr>
          <w:rFonts w:ascii="Times New Roman" w:eastAsia="游明朝 Demibold" w:hAnsi="Times New Roman" w:cs="Times New Roman" w:hint="eastAsia"/>
          <w:color w:val="000000" w:themeColor="text1"/>
          <w:sz w:val="16"/>
          <w:szCs w:val="16"/>
        </w:rPr>
        <w:t>――</w:t>
      </w:r>
      <w:r w:rsidRPr="00F41593">
        <w:rPr>
          <w:rFonts w:ascii="Times New Roman" w:eastAsia="游明朝 Demibold" w:hAnsi="Times New Roman" w:cs="Times New Roman"/>
          <w:color w:val="000000" w:themeColor="text1"/>
          <w:sz w:val="16"/>
          <w:szCs w:val="16"/>
        </w:rPr>
        <w:t>そこにこそ自我が存在する</w:t>
      </w:r>
      <w:r w:rsidR="00EF6753">
        <w:rPr>
          <w:rFonts w:ascii="Times New Roman" w:eastAsia="游明朝 Demibold" w:hAnsi="Times New Roman" w:cs="Times New Roman" w:hint="eastAsia"/>
          <w:color w:val="000000" w:themeColor="text1"/>
          <w:sz w:val="16"/>
          <w:szCs w:val="16"/>
        </w:rPr>
        <w:t>――</w:t>
      </w:r>
      <w:r w:rsidRPr="00F41593">
        <w:rPr>
          <w:rFonts w:ascii="Times New Roman" w:eastAsia="游明朝 Demibold" w:hAnsi="Times New Roman" w:cs="Times New Roman"/>
          <w:color w:val="000000" w:themeColor="text1"/>
          <w:sz w:val="16"/>
          <w:szCs w:val="16"/>
        </w:rPr>
        <w:t>にやってくるということをラカンは精神分析の目標として据えていた。そう考えれば、『コロノスのオイディプス』は当時のラカンのテーマを、幾分悲愴的に</w:t>
      </w:r>
      <w:r w:rsidR="00C41873">
        <w:rPr>
          <w:rFonts w:ascii="Times New Roman" w:eastAsia="游明朝 Demibold" w:hAnsi="Times New Roman" w:cs="Times New Roman" w:hint="eastAsia"/>
          <w:color w:val="000000" w:themeColor="text1"/>
          <w:sz w:val="16"/>
          <w:szCs w:val="16"/>
        </w:rPr>
        <w:t>ではあるが、明確に</w:t>
      </w:r>
      <w:r w:rsidRPr="00F41593">
        <w:rPr>
          <w:rFonts w:ascii="Times New Roman" w:eastAsia="游明朝 Demibold" w:hAnsi="Times New Roman" w:cs="Times New Roman"/>
          <w:color w:val="000000" w:themeColor="text1"/>
          <w:sz w:val="16"/>
          <w:szCs w:val="16"/>
        </w:rPr>
        <w:t>描き出したものとして捉えることができるはずである。</w:t>
      </w:r>
    </w:p>
    <w:p w14:paraId="7F385FAE" w14:textId="0B6D9709" w:rsidR="003D6D48" w:rsidRPr="00F41593" w:rsidRDefault="003D6D48" w:rsidP="00C41873">
      <w:pPr>
        <w:spacing w:line="320" w:lineRule="exact"/>
        <w:ind w:firstLineChars="100" w:firstLine="160"/>
        <w:rPr>
          <w:rFonts w:ascii="Times New Roman" w:eastAsia="游明朝 Demibold" w:hAnsi="Times New Roman" w:cs="Times New Roman"/>
          <w:color w:val="000000" w:themeColor="text1"/>
          <w:sz w:val="16"/>
          <w:szCs w:val="16"/>
        </w:rPr>
      </w:pPr>
      <w:r w:rsidRPr="00F41593">
        <w:rPr>
          <w:rFonts w:ascii="Times New Roman" w:eastAsia="游明朝 Demibold" w:hAnsi="Times New Roman" w:cs="Times New Roman"/>
          <w:color w:val="000000" w:themeColor="text1"/>
          <w:sz w:val="16"/>
          <w:szCs w:val="16"/>
        </w:rPr>
        <w:t>ところで、『倫理』においてもまたソフォクレスのテーバイ三部作が読解されているが、それは『</w:t>
      </w:r>
      <w:bookmarkStart w:id="0" w:name="_GoBack"/>
      <w:r w:rsidRPr="00F41593">
        <w:rPr>
          <w:rFonts w:ascii="Times New Roman" w:eastAsia="游明朝 Demibold" w:hAnsi="Times New Roman" w:cs="Times New Roman"/>
          <w:color w:val="000000" w:themeColor="text1"/>
          <w:sz w:val="16"/>
          <w:szCs w:val="16"/>
        </w:rPr>
        <w:t>アンティゴネ</w:t>
      </w:r>
      <w:r w:rsidR="00997F7F">
        <w:rPr>
          <w:rFonts w:ascii="Times New Roman" w:eastAsia="游明朝 Demibold" w:hAnsi="Times New Roman" w:cs="Times New Roman" w:hint="eastAsia"/>
          <w:color w:val="000000" w:themeColor="text1"/>
          <w:sz w:val="16"/>
          <w:szCs w:val="16"/>
        </w:rPr>
        <w:t>ー</w:t>
      </w:r>
      <w:bookmarkEnd w:id="0"/>
      <w:r w:rsidRPr="00F41593">
        <w:rPr>
          <w:rFonts w:ascii="Times New Roman" w:eastAsia="游明朝 Demibold" w:hAnsi="Times New Roman" w:cs="Times New Roman"/>
          <w:color w:val="000000" w:themeColor="text1"/>
          <w:sz w:val="16"/>
          <w:szCs w:val="16"/>
        </w:rPr>
        <w:t>』であった。ここで、両者の態度は多分に対称的である。『コロノスのオイディプス』においてオイディプスが従ったような象徴的法は、『アンティゴネ</w:t>
      </w:r>
      <w:r w:rsidR="00997F7F">
        <w:rPr>
          <w:rFonts w:ascii="Times New Roman" w:eastAsia="游明朝 Demibold" w:hAnsi="Times New Roman" w:cs="Times New Roman" w:hint="eastAsia"/>
          <w:color w:val="000000" w:themeColor="text1"/>
          <w:sz w:val="16"/>
          <w:szCs w:val="16"/>
        </w:rPr>
        <w:t>ー</w:t>
      </w:r>
      <w:r w:rsidRPr="00F41593">
        <w:rPr>
          <w:rFonts w:ascii="Times New Roman" w:eastAsia="游明朝 Demibold" w:hAnsi="Times New Roman" w:cs="Times New Roman"/>
          <w:color w:val="000000" w:themeColor="text1"/>
          <w:sz w:val="16"/>
          <w:szCs w:val="16"/>
        </w:rPr>
        <w:t>』においてはむしろ侵犯されるものとなる。なぜなら、後者ではこの象徴的法</w:t>
      </w:r>
      <w:r w:rsidR="00E04382">
        <w:rPr>
          <w:rFonts w:ascii="Times New Roman" w:eastAsia="游明朝 Demibold" w:hAnsi="Times New Roman" w:cs="Times New Roman" w:hint="eastAsia"/>
          <w:color w:val="000000" w:themeColor="text1"/>
          <w:sz w:val="16"/>
          <w:szCs w:val="16"/>
        </w:rPr>
        <w:t>の彼岸として</w:t>
      </w:r>
      <w:r w:rsidRPr="00F41593">
        <w:rPr>
          <w:rFonts w:ascii="Times New Roman" w:eastAsia="游明朝 Demibold" w:hAnsi="Times New Roman" w:cs="Times New Roman"/>
          <w:color w:val="000000" w:themeColor="text1"/>
          <w:sz w:val="16"/>
          <w:szCs w:val="16"/>
        </w:rPr>
        <w:t>〈もの〉</w:t>
      </w:r>
      <w:r w:rsidRPr="00F41593">
        <w:rPr>
          <w:rFonts w:ascii="Times New Roman" w:eastAsia="游明朝 Demibold" w:hAnsi="Times New Roman" w:cs="Times New Roman"/>
          <w:color w:val="000000" w:themeColor="text1"/>
          <w:sz w:val="16"/>
          <w:szCs w:val="16"/>
        </w:rPr>
        <w:lastRenderedPageBreak/>
        <w:t>の領域が導入されたからだ。象徴的な法は、想像的な見せかけの美と共に〈もの〉に対する防衛であり、障壁である。アンティゴネ</w:t>
      </w:r>
      <w:r w:rsidR="00997F7F">
        <w:rPr>
          <w:rFonts w:ascii="Times New Roman" w:eastAsia="游明朝 Demibold" w:hAnsi="Times New Roman" w:cs="Times New Roman" w:hint="eastAsia"/>
          <w:color w:val="000000" w:themeColor="text1"/>
          <w:sz w:val="16"/>
          <w:szCs w:val="16"/>
        </w:rPr>
        <w:t>ー</w:t>
      </w:r>
      <w:r w:rsidRPr="00F41593">
        <w:rPr>
          <w:rFonts w:ascii="Times New Roman" w:eastAsia="游明朝 Demibold" w:hAnsi="Times New Roman" w:cs="Times New Roman"/>
          <w:color w:val="000000" w:themeColor="text1"/>
          <w:sz w:val="16"/>
          <w:szCs w:val="16"/>
        </w:rPr>
        <w:t>はクレオンの法にも逆らって、兄を埋葬するというおのれの欲望に譲歩しない。精神分析の倫理は、もはや障壁となった法の彼岸にある現実界に対する倫理である。</w:t>
      </w:r>
    </w:p>
    <w:p w14:paraId="30BB8123" w14:textId="11FE887D" w:rsidR="003D6D48" w:rsidRPr="00F41593" w:rsidRDefault="003D6D48" w:rsidP="003D6D48">
      <w:pPr>
        <w:spacing w:line="320" w:lineRule="exact"/>
        <w:rPr>
          <w:rFonts w:ascii="Times New Roman" w:eastAsia="游明朝 Demibold" w:hAnsi="Times New Roman" w:cs="Times New Roman"/>
          <w:color w:val="000000" w:themeColor="text1"/>
          <w:sz w:val="16"/>
          <w:szCs w:val="16"/>
        </w:rPr>
      </w:pPr>
      <w:r w:rsidRPr="00F41593">
        <w:rPr>
          <w:rFonts w:ascii="Times New Roman" w:eastAsia="游明朝 Demibold" w:hAnsi="Times New Roman" w:cs="Times New Roman"/>
          <w:color w:val="000000" w:themeColor="text1"/>
          <w:sz w:val="16"/>
          <w:szCs w:val="16"/>
        </w:rPr>
        <w:t xml:space="preserve">　オイディプス、アンティゴネ</w:t>
      </w:r>
      <w:r w:rsidR="00997F7F">
        <w:rPr>
          <w:rFonts w:ascii="Times New Roman" w:eastAsia="游明朝 Demibold" w:hAnsi="Times New Roman" w:cs="Times New Roman" w:hint="eastAsia"/>
          <w:color w:val="000000" w:themeColor="text1"/>
          <w:sz w:val="16"/>
          <w:szCs w:val="16"/>
        </w:rPr>
        <w:t>ー</w:t>
      </w:r>
      <w:r w:rsidRPr="00F41593">
        <w:rPr>
          <w:rFonts w:ascii="Times New Roman" w:eastAsia="游明朝 Demibold" w:hAnsi="Times New Roman" w:cs="Times New Roman"/>
          <w:color w:val="000000" w:themeColor="text1"/>
          <w:sz w:val="16"/>
          <w:szCs w:val="16"/>
        </w:rPr>
        <w:t>ともに、彼らが従うのは彼岸である。しかし両者の彼岸は異なっており、前者においては主体の運命である象徴的法であるが、後者においてはその象徴的法が防衛する現実界である。そしてまた、彼岸に対する態度の違いが、この二つの時期のラカン理論の特徴を示している。すなわちオイディプスの場合は運命の受け入れであるが、アンティゴネ</w:t>
      </w:r>
      <w:r w:rsidR="00997F7F">
        <w:rPr>
          <w:rFonts w:ascii="Times New Roman" w:eastAsia="游明朝 Demibold" w:hAnsi="Times New Roman" w:cs="Times New Roman" w:hint="eastAsia"/>
          <w:color w:val="000000" w:themeColor="text1"/>
          <w:sz w:val="16"/>
          <w:szCs w:val="16"/>
        </w:rPr>
        <w:t>ー</w:t>
      </w:r>
      <w:r w:rsidRPr="00F41593">
        <w:rPr>
          <w:rFonts w:ascii="Times New Roman" w:eastAsia="游明朝 Demibold" w:hAnsi="Times New Roman" w:cs="Times New Roman"/>
          <w:color w:val="000000" w:themeColor="text1"/>
          <w:sz w:val="16"/>
          <w:szCs w:val="16"/>
        </w:rPr>
        <w:t>の場合はむしろ主体的行為が注目されている。クレオンの法は善に奉仕する万人のための法であるが、彼女はそれとは相いれない自らの欲望の法を遵守しようとする。オイディプスが従うのは自らならざる運命であるが、アンティゴネ</w:t>
      </w:r>
      <w:r w:rsidR="00997F7F">
        <w:rPr>
          <w:rFonts w:ascii="Times New Roman" w:eastAsia="游明朝 Demibold" w:hAnsi="Times New Roman" w:cs="Times New Roman" w:hint="eastAsia"/>
          <w:color w:val="000000" w:themeColor="text1"/>
          <w:sz w:val="16"/>
          <w:szCs w:val="16"/>
        </w:rPr>
        <w:t>ー</w:t>
      </w:r>
      <w:r w:rsidRPr="00F41593">
        <w:rPr>
          <w:rFonts w:ascii="Times New Roman" w:eastAsia="游明朝 Demibold" w:hAnsi="Times New Roman" w:cs="Times New Roman"/>
          <w:color w:val="000000" w:themeColor="text1"/>
          <w:sz w:val="16"/>
          <w:szCs w:val="16"/>
        </w:rPr>
        <w:t>が従うのはむしろ自分自身である。</w:t>
      </w:r>
    </w:p>
    <w:p w14:paraId="2455D6FC" w14:textId="7FEA4C06" w:rsidR="003D6D48" w:rsidRPr="00F41593" w:rsidRDefault="003D6D48" w:rsidP="003D6D48">
      <w:pPr>
        <w:spacing w:line="320" w:lineRule="exact"/>
        <w:rPr>
          <w:rFonts w:ascii="Times New Roman" w:eastAsia="游明朝 Demibold" w:hAnsi="Times New Roman" w:cs="Times New Roman"/>
          <w:color w:val="000000" w:themeColor="text1"/>
          <w:sz w:val="16"/>
          <w:szCs w:val="16"/>
        </w:rPr>
      </w:pPr>
      <w:r w:rsidRPr="00F41593">
        <w:rPr>
          <w:rFonts w:ascii="Times New Roman" w:eastAsia="游明朝 Demibold" w:hAnsi="Times New Roman" w:cs="Times New Roman"/>
          <w:color w:val="000000" w:themeColor="text1"/>
          <w:sz w:val="16"/>
          <w:szCs w:val="16"/>
        </w:rPr>
        <w:t>『自我』と『倫理』の二つの快原理の彼岸</w:t>
      </w:r>
      <w:r w:rsidR="00EF6753">
        <w:rPr>
          <w:rFonts w:ascii="Times New Roman" w:eastAsia="游明朝 Demibold" w:hAnsi="Times New Roman" w:cs="Times New Roman" w:hint="eastAsia"/>
          <w:color w:val="000000" w:themeColor="text1"/>
          <w:sz w:val="16"/>
          <w:szCs w:val="16"/>
        </w:rPr>
        <w:t>――</w:t>
      </w:r>
      <w:r w:rsidRPr="00F41593">
        <w:rPr>
          <w:rFonts w:ascii="Times New Roman" w:eastAsia="游明朝 Demibold" w:hAnsi="Times New Roman" w:cs="Times New Roman"/>
          <w:color w:val="000000" w:themeColor="text1"/>
          <w:sz w:val="16"/>
          <w:szCs w:val="16"/>
        </w:rPr>
        <w:t>象徴界と現実界</w:t>
      </w:r>
      <w:r w:rsidR="00EF6753">
        <w:rPr>
          <w:rFonts w:ascii="Times New Roman" w:eastAsia="游明朝 Demibold" w:hAnsi="Times New Roman" w:cs="Times New Roman" w:hint="eastAsia"/>
          <w:color w:val="000000" w:themeColor="text1"/>
          <w:sz w:val="16"/>
          <w:szCs w:val="16"/>
        </w:rPr>
        <w:t>――</w:t>
      </w:r>
      <w:r w:rsidRPr="00F41593">
        <w:rPr>
          <w:rFonts w:ascii="Times New Roman" w:eastAsia="游明朝 Demibold" w:hAnsi="Times New Roman" w:cs="Times New Roman"/>
          <w:color w:val="000000" w:themeColor="text1"/>
          <w:sz w:val="16"/>
          <w:szCs w:val="16"/>
        </w:rPr>
        <w:t>の差異は、こうした個人の領域の扱いの差異によっても特徴づけることができるだろう。『自我』における彼岸である象徴界は個々の生の限界を超えた大他者の領域であるが、『倫理』における彼岸はむしろ、大他者の法と折り合いをつけられない個人の領域に求められているのである。</w:t>
      </w:r>
    </w:p>
    <w:p w14:paraId="0C254F07" w14:textId="77777777" w:rsidR="003D6D48" w:rsidRPr="00F41593" w:rsidRDefault="003D6D48" w:rsidP="003D6D48">
      <w:pPr>
        <w:spacing w:line="320" w:lineRule="exact"/>
        <w:rPr>
          <w:rFonts w:ascii="Times New Roman" w:eastAsia="游明朝 Demibold" w:hAnsi="Times New Roman" w:cs="Times New Roman"/>
          <w:color w:val="000000" w:themeColor="text1"/>
          <w:sz w:val="16"/>
          <w:szCs w:val="16"/>
        </w:rPr>
      </w:pPr>
    </w:p>
    <w:p w14:paraId="0E556BFB" w14:textId="77777777" w:rsidR="003D6D48" w:rsidRPr="00F41593" w:rsidRDefault="003D6D48" w:rsidP="003D6D48">
      <w:pPr>
        <w:spacing w:line="320" w:lineRule="exact"/>
        <w:rPr>
          <w:rFonts w:ascii="游ゴシック" w:eastAsia="游ゴシック" w:hAnsi="游ゴシック" w:cs="Times New Roman"/>
          <w:b/>
          <w:color w:val="000000" w:themeColor="text1"/>
          <w:sz w:val="18"/>
          <w:szCs w:val="18"/>
          <w:u w:val="single"/>
        </w:rPr>
      </w:pPr>
      <w:r w:rsidRPr="00F41593">
        <w:rPr>
          <w:rFonts w:ascii="游ゴシック" w:eastAsia="游ゴシック" w:hAnsi="游ゴシック" w:cs="Times New Roman"/>
          <w:b/>
          <w:color w:val="000000" w:themeColor="text1"/>
          <w:sz w:val="18"/>
          <w:szCs w:val="18"/>
          <w:u w:val="single"/>
        </w:rPr>
        <w:t>結論</w:t>
      </w:r>
    </w:p>
    <w:p w14:paraId="7E1C24A4" w14:textId="77777777" w:rsidR="003D6D48" w:rsidRPr="00F41593" w:rsidRDefault="003D6D48" w:rsidP="003D6D48">
      <w:pPr>
        <w:spacing w:line="320" w:lineRule="exact"/>
        <w:rPr>
          <w:rFonts w:ascii="Times New Roman" w:eastAsia="游明朝 Demibold" w:hAnsi="Times New Roman" w:cs="Times New Roman"/>
          <w:color w:val="000000" w:themeColor="text1"/>
          <w:sz w:val="16"/>
          <w:szCs w:val="16"/>
        </w:rPr>
      </w:pPr>
    </w:p>
    <w:p w14:paraId="18B6AB14" w14:textId="6CC6DE3A" w:rsidR="003D6D48" w:rsidRPr="00F41593" w:rsidRDefault="003D6D48" w:rsidP="003D6D48">
      <w:pPr>
        <w:spacing w:line="320" w:lineRule="exact"/>
        <w:rPr>
          <w:rFonts w:ascii="Times New Roman" w:eastAsia="游明朝 Demibold" w:hAnsi="Times New Roman" w:cs="Times New Roman"/>
          <w:color w:val="000000" w:themeColor="text1"/>
          <w:sz w:val="16"/>
          <w:szCs w:val="16"/>
        </w:rPr>
      </w:pPr>
      <w:r w:rsidRPr="00F41593">
        <w:rPr>
          <w:rFonts w:ascii="Times New Roman" w:eastAsia="游明朝 Demibold" w:hAnsi="Times New Roman" w:cs="Times New Roman"/>
          <w:color w:val="000000" w:themeColor="text1"/>
          <w:sz w:val="16"/>
          <w:szCs w:val="16"/>
        </w:rPr>
        <w:t xml:space="preserve">　本稿の目的は、ラカンの理論的変遷に位置付けながら『自我』を読解することであった。初めに私たちは基礎的な確認を行い、『自我』において象徴界がひとつの彼岸として議論されていることを明らかにした。次にポーの『盗まれた手紙』へのラカンの註釈を見ていくことによって議論を明確化するとともに、象徴的法へ従属することが重視されていることを確認した。最後に『コロノスのオイディプス』と『アンティゴネ</w:t>
      </w:r>
      <w:r w:rsidR="00997F7F">
        <w:rPr>
          <w:rFonts w:ascii="Times New Roman" w:eastAsia="游明朝 Demibold" w:hAnsi="Times New Roman" w:cs="Times New Roman" w:hint="eastAsia"/>
          <w:color w:val="000000" w:themeColor="text1"/>
          <w:sz w:val="16"/>
          <w:szCs w:val="16"/>
        </w:rPr>
        <w:t>ー</w:t>
      </w:r>
      <w:r w:rsidRPr="00F41593">
        <w:rPr>
          <w:rFonts w:ascii="Times New Roman" w:eastAsia="游明朝 Demibold" w:hAnsi="Times New Roman" w:cs="Times New Roman"/>
          <w:color w:val="000000" w:themeColor="text1"/>
          <w:sz w:val="16"/>
          <w:szCs w:val="16"/>
        </w:rPr>
        <w:t>』をそれぞれ『自我』と『倫理』の代表として捉えることによって、両者の差異を明確化した。その結果、『自我』で一旦は退けられた「個人」の重要性が『倫理』において復活していることが明らかになった。</w:t>
      </w:r>
    </w:p>
    <w:p w14:paraId="32CDEFB7" w14:textId="77777777" w:rsidR="003D6D48" w:rsidRPr="00F41593" w:rsidRDefault="003D6D48" w:rsidP="003D6D48">
      <w:pPr>
        <w:spacing w:line="320" w:lineRule="exact"/>
        <w:rPr>
          <w:rFonts w:ascii="Times New Roman" w:eastAsia="游明朝 Demibold" w:hAnsi="Times New Roman" w:cs="Times New Roman"/>
          <w:color w:val="000000" w:themeColor="text1"/>
          <w:sz w:val="16"/>
          <w:szCs w:val="16"/>
        </w:rPr>
      </w:pPr>
      <w:r w:rsidRPr="00F41593">
        <w:rPr>
          <w:rFonts w:ascii="Times New Roman" w:eastAsia="游明朝 Demibold" w:hAnsi="Times New Roman" w:cs="Times New Roman"/>
          <w:color w:val="000000" w:themeColor="text1"/>
          <w:sz w:val="16"/>
          <w:szCs w:val="16"/>
        </w:rPr>
        <w:t>『自我』の読解を進めていくうちに、本稿は期せずして『倫理』の理論的意義をも強調してしまった。しかしながらラカンがその議論に至ることができたのも、『自我』において導入された象徴界の理論の練り上げが前提として存在していたからだということは忘れてはならない。</w:t>
      </w:r>
    </w:p>
    <w:p w14:paraId="2E0EF552" w14:textId="0B40486E" w:rsidR="003D6D48" w:rsidRPr="00F41593" w:rsidRDefault="003D6D48" w:rsidP="00AC61FD">
      <w:pPr>
        <w:spacing w:line="320" w:lineRule="exact"/>
        <w:ind w:firstLineChars="100" w:firstLine="160"/>
        <w:rPr>
          <w:rFonts w:ascii="Times New Roman" w:eastAsia="游明朝 Demibold" w:hAnsi="Times New Roman" w:cs="Times New Roman"/>
          <w:color w:val="000000" w:themeColor="text1"/>
          <w:sz w:val="16"/>
          <w:szCs w:val="16"/>
        </w:rPr>
      </w:pPr>
      <w:r w:rsidRPr="00F41593">
        <w:rPr>
          <w:rFonts w:ascii="Times New Roman" w:eastAsia="游明朝 Demibold" w:hAnsi="Times New Roman" w:cs="Times New Roman"/>
          <w:color w:val="000000" w:themeColor="text1"/>
          <w:sz w:val="16"/>
          <w:szCs w:val="16"/>
        </w:rPr>
        <w:t>かくして導入された象徴界の議論はその後</w:t>
      </w:r>
      <w:r w:rsidRPr="00F41593">
        <w:rPr>
          <w:rFonts w:ascii="Times New Roman" w:eastAsia="游明朝 Demibold" w:hAnsi="Times New Roman" w:cs="Times New Roman"/>
          <w:color w:val="000000" w:themeColor="text1"/>
          <w:sz w:val="16"/>
          <w:szCs w:val="16"/>
        </w:rPr>
        <w:t>50</w:t>
      </w:r>
      <w:r w:rsidRPr="00F41593">
        <w:rPr>
          <w:rFonts w:ascii="Times New Roman" w:eastAsia="游明朝 Demibold" w:hAnsi="Times New Roman" w:cs="Times New Roman"/>
          <w:color w:val="000000" w:themeColor="text1"/>
          <w:sz w:val="16"/>
          <w:szCs w:val="16"/>
        </w:rPr>
        <w:t>年代全体に亘って練り上げられ、隠喩と換</w:t>
      </w:r>
      <w:r w:rsidRPr="00F41593">
        <w:rPr>
          <w:rFonts w:ascii="Times New Roman" w:eastAsia="游明朝 Demibold" w:hAnsi="Times New Roman" w:cs="Times New Roman"/>
          <w:color w:val="000000" w:themeColor="text1"/>
          <w:sz w:val="16"/>
          <w:szCs w:val="16"/>
        </w:rPr>
        <w:lastRenderedPageBreak/>
        <w:t>喩、ポワン・ドゥ・キャピトン</w:t>
      </w:r>
      <w:r w:rsidRPr="00F41593">
        <w:rPr>
          <w:rFonts w:ascii="Times New Roman" w:eastAsia="游明朝 Demibold" w:hAnsi="Times New Roman" w:cs="Times New Roman"/>
          <w:color w:val="000000" w:themeColor="text1"/>
          <w:sz w:val="16"/>
          <w:szCs w:val="16"/>
        </w:rPr>
        <w:t>point de capiton</w:t>
      </w:r>
      <w:r w:rsidRPr="00F41593">
        <w:rPr>
          <w:rFonts w:ascii="Times New Roman" w:eastAsia="游明朝 Demibold" w:hAnsi="Times New Roman" w:cs="Times New Roman"/>
          <w:color w:val="000000" w:themeColor="text1"/>
          <w:sz w:val="16"/>
          <w:szCs w:val="16"/>
        </w:rPr>
        <w:t>、父性隠喩、欲望のグラフなどの議論が次々と生み出されていく。『自我』以後に導入された象徴界についての理論と、その変遷について明らかにすることは、残された今後の課題である。</w:t>
      </w:r>
    </w:p>
    <w:p w14:paraId="348FC9DF" w14:textId="77777777" w:rsidR="002145FB" w:rsidRPr="00F41593" w:rsidRDefault="002145FB" w:rsidP="003D6D48">
      <w:pPr>
        <w:spacing w:line="320" w:lineRule="exact"/>
        <w:rPr>
          <w:rFonts w:ascii="Times New Roman" w:eastAsia="游明朝 Demibold" w:hAnsi="Times New Roman" w:cs="Times New Roman"/>
          <w:color w:val="000000" w:themeColor="text1"/>
          <w:sz w:val="16"/>
          <w:szCs w:val="16"/>
        </w:rPr>
      </w:pPr>
    </w:p>
    <w:p w14:paraId="0EE6156C" w14:textId="77777777" w:rsidR="003D6D48" w:rsidRPr="00F41593" w:rsidRDefault="003D6D48" w:rsidP="003D6D48">
      <w:pPr>
        <w:spacing w:line="320" w:lineRule="exact"/>
        <w:rPr>
          <w:rFonts w:ascii="Times New Roman" w:eastAsia="游明朝 Demibold" w:hAnsi="Times New Roman" w:cs="Times New Roman"/>
          <w:color w:val="000000" w:themeColor="text1"/>
          <w:sz w:val="16"/>
          <w:szCs w:val="16"/>
        </w:rPr>
      </w:pPr>
    </w:p>
    <w:p w14:paraId="78DB347A" w14:textId="10B7BDD6" w:rsidR="003D6D48" w:rsidRPr="00F41593" w:rsidRDefault="0001107B" w:rsidP="003D6D48">
      <w:pPr>
        <w:spacing w:line="320" w:lineRule="exact"/>
        <w:rPr>
          <w:rFonts w:ascii="游ゴシック" w:eastAsia="游ゴシック" w:hAnsi="游ゴシック" w:cs="Times New Roman"/>
          <w:b/>
          <w:color w:val="000000" w:themeColor="text1"/>
          <w:sz w:val="18"/>
          <w:szCs w:val="18"/>
        </w:rPr>
      </w:pPr>
      <w:r w:rsidRPr="00F41593">
        <w:rPr>
          <w:rFonts w:ascii="游ゴシック" w:eastAsia="游ゴシック" w:hAnsi="游ゴシック" w:cs="Times New Roman" w:hint="eastAsia"/>
          <w:b/>
          <w:color w:val="000000" w:themeColor="text1"/>
          <w:sz w:val="18"/>
          <w:szCs w:val="18"/>
        </w:rPr>
        <w:t>《</w:t>
      </w:r>
      <w:r w:rsidR="003D6D48" w:rsidRPr="00F41593">
        <w:rPr>
          <w:rFonts w:ascii="游ゴシック" w:eastAsia="游ゴシック" w:hAnsi="游ゴシック" w:cs="Times New Roman"/>
          <w:b/>
          <w:color w:val="000000" w:themeColor="text1"/>
          <w:sz w:val="18"/>
          <w:szCs w:val="18"/>
        </w:rPr>
        <w:t>参考文献</w:t>
      </w:r>
      <w:r w:rsidRPr="00F41593">
        <w:rPr>
          <w:rFonts w:ascii="游ゴシック" w:eastAsia="游ゴシック" w:hAnsi="游ゴシック" w:cs="Times New Roman" w:hint="eastAsia"/>
          <w:b/>
          <w:color w:val="000000" w:themeColor="text1"/>
          <w:sz w:val="18"/>
          <w:szCs w:val="18"/>
        </w:rPr>
        <w:t>》</w:t>
      </w:r>
    </w:p>
    <w:p w14:paraId="095EB0F8" w14:textId="77777777" w:rsidR="002145FB" w:rsidRPr="00F41593" w:rsidRDefault="002145FB" w:rsidP="003D6D48">
      <w:pPr>
        <w:spacing w:line="320" w:lineRule="exact"/>
        <w:rPr>
          <w:rFonts w:ascii="游ゴシック" w:eastAsia="游ゴシック" w:hAnsi="游ゴシック" w:cs="Times New Roman"/>
          <w:b/>
          <w:color w:val="000000" w:themeColor="text1"/>
          <w:sz w:val="18"/>
          <w:szCs w:val="18"/>
        </w:rPr>
      </w:pPr>
    </w:p>
    <w:p w14:paraId="0C792196" w14:textId="364D50D6" w:rsidR="003D6D48" w:rsidRPr="00F41593" w:rsidRDefault="003D6D48" w:rsidP="003D6D48">
      <w:pPr>
        <w:spacing w:line="320" w:lineRule="exact"/>
        <w:rPr>
          <w:rFonts w:ascii="Times New Roman" w:eastAsia="游明朝 Demibold" w:hAnsi="Times New Roman" w:cs="Times New Roman"/>
          <w:color w:val="000000" w:themeColor="text1"/>
          <w:sz w:val="16"/>
          <w:szCs w:val="16"/>
        </w:rPr>
      </w:pPr>
      <w:r w:rsidRPr="00F41593">
        <w:rPr>
          <w:rFonts w:ascii="Times New Roman" w:eastAsia="游明朝 Demibold" w:hAnsi="Times New Roman" w:cs="Times New Roman"/>
          <w:color w:val="000000" w:themeColor="text1"/>
          <w:sz w:val="16"/>
          <w:szCs w:val="16"/>
        </w:rPr>
        <w:t>東浩紀『存在論的、郵便的</w:t>
      </w:r>
      <w:r w:rsidR="00EF6753">
        <w:rPr>
          <w:rFonts w:ascii="Times New Roman" w:eastAsia="游明朝 Demibold" w:hAnsi="Times New Roman" w:cs="Times New Roman" w:hint="eastAsia"/>
          <w:color w:val="000000" w:themeColor="text1"/>
          <w:sz w:val="16"/>
          <w:szCs w:val="16"/>
        </w:rPr>
        <w:t>――</w:t>
      </w:r>
      <w:r w:rsidRPr="00F41593">
        <w:rPr>
          <w:rFonts w:ascii="Times New Roman" w:eastAsia="游明朝 Demibold" w:hAnsi="Times New Roman" w:cs="Times New Roman"/>
          <w:color w:val="000000" w:themeColor="text1"/>
          <w:sz w:val="16"/>
          <w:szCs w:val="16"/>
        </w:rPr>
        <w:t>ジャック・デリダについて』（新潮社、</w:t>
      </w:r>
      <w:r w:rsidRPr="00F41593">
        <w:rPr>
          <w:rFonts w:ascii="Times New Roman" w:eastAsia="游明朝 Demibold" w:hAnsi="Times New Roman" w:cs="Times New Roman"/>
          <w:color w:val="000000" w:themeColor="text1"/>
          <w:sz w:val="16"/>
          <w:szCs w:val="16"/>
        </w:rPr>
        <w:t>1998</w:t>
      </w:r>
      <w:r w:rsidRPr="00F41593">
        <w:rPr>
          <w:rFonts w:ascii="Times New Roman" w:eastAsia="游明朝 Demibold" w:hAnsi="Times New Roman" w:cs="Times New Roman"/>
          <w:color w:val="000000" w:themeColor="text1"/>
          <w:sz w:val="16"/>
          <w:szCs w:val="16"/>
        </w:rPr>
        <w:t>）</w:t>
      </w:r>
    </w:p>
    <w:p w14:paraId="1E0A354F" w14:textId="2C843A8C" w:rsidR="003D6D48" w:rsidRPr="00F41593" w:rsidRDefault="003D6D48" w:rsidP="003D6D48">
      <w:pPr>
        <w:spacing w:line="320" w:lineRule="exact"/>
        <w:rPr>
          <w:rFonts w:ascii="Times New Roman" w:eastAsia="游明朝 Demibold" w:hAnsi="Times New Roman" w:cs="Times New Roman"/>
          <w:color w:val="000000" w:themeColor="text1"/>
          <w:sz w:val="16"/>
          <w:szCs w:val="16"/>
        </w:rPr>
      </w:pPr>
      <w:r w:rsidRPr="00F41593">
        <w:rPr>
          <w:rFonts w:ascii="Times New Roman" w:eastAsia="游明朝 Demibold" w:hAnsi="Times New Roman" w:cs="Times New Roman"/>
          <w:color w:val="000000" w:themeColor="text1"/>
          <w:sz w:val="16"/>
          <w:szCs w:val="16"/>
        </w:rPr>
        <w:t>小笠原晋也『ジャック・ラカンの書</w:t>
      </w:r>
      <w:r w:rsidR="00EF6753">
        <w:rPr>
          <w:rFonts w:ascii="Times New Roman" w:eastAsia="游明朝 Demibold" w:hAnsi="Times New Roman" w:cs="Times New Roman" w:hint="eastAsia"/>
          <w:color w:val="000000" w:themeColor="text1"/>
          <w:sz w:val="16"/>
          <w:szCs w:val="16"/>
        </w:rPr>
        <w:t>――</w:t>
      </w:r>
      <w:r w:rsidRPr="00F41593">
        <w:rPr>
          <w:rFonts w:ascii="Times New Roman" w:eastAsia="游明朝 Demibold" w:hAnsi="Times New Roman" w:cs="Times New Roman"/>
          <w:color w:val="000000" w:themeColor="text1"/>
          <w:sz w:val="16"/>
          <w:szCs w:val="16"/>
        </w:rPr>
        <w:t>その説明のひとつの試み』（金剛出版、</w:t>
      </w:r>
      <w:r w:rsidRPr="00F41593">
        <w:rPr>
          <w:rFonts w:ascii="Times New Roman" w:eastAsia="游明朝 Demibold" w:hAnsi="Times New Roman" w:cs="Times New Roman"/>
          <w:color w:val="000000" w:themeColor="text1"/>
          <w:sz w:val="16"/>
          <w:szCs w:val="16"/>
        </w:rPr>
        <w:t>1989</w:t>
      </w:r>
      <w:r w:rsidRPr="00F41593">
        <w:rPr>
          <w:rFonts w:ascii="Times New Roman" w:eastAsia="游明朝 Demibold" w:hAnsi="Times New Roman" w:cs="Times New Roman"/>
          <w:color w:val="000000" w:themeColor="text1"/>
          <w:sz w:val="16"/>
          <w:szCs w:val="16"/>
        </w:rPr>
        <w:t>）</w:t>
      </w:r>
    </w:p>
    <w:p w14:paraId="08ABEBEC" w14:textId="28AE79AB" w:rsidR="003D6D48" w:rsidRPr="00F41593" w:rsidRDefault="003D6D48" w:rsidP="003D6D48">
      <w:pPr>
        <w:spacing w:line="320" w:lineRule="exact"/>
        <w:rPr>
          <w:rFonts w:ascii="Times New Roman" w:eastAsia="游明朝 Demibold" w:hAnsi="Times New Roman" w:cs="Times New Roman"/>
          <w:color w:val="000000" w:themeColor="text1"/>
          <w:sz w:val="16"/>
          <w:szCs w:val="16"/>
        </w:rPr>
      </w:pPr>
      <w:r w:rsidRPr="00F41593">
        <w:rPr>
          <w:rFonts w:ascii="Times New Roman" w:eastAsia="游明朝 Demibold" w:hAnsi="Times New Roman" w:cs="Times New Roman"/>
          <w:color w:val="000000" w:themeColor="text1"/>
          <w:sz w:val="16"/>
          <w:szCs w:val="16"/>
        </w:rPr>
        <w:t>ジュリアン、フィリップ『ラカン、フロイトへの回帰</w:t>
      </w:r>
      <w:r w:rsidR="00EF6753">
        <w:rPr>
          <w:rFonts w:ascii="Times New Roman" w:eastAsia="游明朝 Demibold" w:hAnsi="Times New Roman" w:cs="Times New Roman" w:hint="eastAsia"/>
          <w:color w:val="000000" w:themeColor="text1"/>
          <w:sz w:val="16"/>
          <w:szCs w:val="16"/>
        </w:rPr>
        <w:t>――</w:t>
      </w:r>
      <w:r w:rsidRPr="00F41593">
        <w:rPr>
          <w:rFonts w:ascii="Times New Roman" w:eastAsia="游明朝 Demibold" w:hAnsi="Times New Roman" w:cs="Times New Roman"/>
          <w:color w:val="000000" w:themeColor="text1"/>
          <w:sz w:val="16"/>
          <w:szCs w:val="16"/>
        </w:rPr>
        <w:t>ラカン入門』向井雅明訳（誠信書房、</w:t>
      </w:r>
      <w:r w:rsidRPr="00F41593">
        <w:rPr>
          <w:rFonts w:ascii="Times New Roman" w:eastAsia="游明朝 Demibold" w:hAnsi="Times New Roman" w:cs="Times New Roman"/>
          <w:color w:val="000000" w:themeColor="text1"/>
          <w:sz w:val="16"/>
          <w:szCs w:val="16"/>
        </w:rPr>
        <w:t>2002</w:t>
      </w:r>
      <w:r w:rsidRPr="00F41593">
        <w:rPr>
          <w:rFonts w:ascii="Times New Roman" w:eastAsia="游明朝 Demibold" w:hAnsi="Times New Roman" w:cs="Times New Roman"/>
          <w:color w:val="000000" w:themeColor="text1"/>
          <w:sz w:val="16"/>
          <w:szCs w:val="16"/>
        </w:rPr>
        <w:t>）</w:t>
      </w:r>
    </w:p>
    <w:p w14:paraId="46867681" w14:textId="3D496D3B" w:rsidR="003D6D48" w:rsidRPr="00F41593" w:rsidRDefault="003D6D48" w:rsidP="003D6D48">
      <w:pPr>
        <w:spacing w:line="320" w:lineRule="exact"/>
        <w:rPr>
          <w:rFonts w:ascii="Times New Roman" w:eastAsia="游明朝 Demibold" w:hAnsi="Times New Roman" w:cs="Times New Roman"/>
          <w:color w:val="000000" w:themeColor="text1"/>
          <w:sz w:val="16"/>
          <w:szCs w:val="16"/>
        </w:rPr>
      </w:pPr>
      <w:r w:rsidRPr="00F41593">
        <w:rPr>
          <w:rFonts w:ascii="Times New Roman" w:eastAsia="游明朝 Demibold" w:hAnsi="Times New Roman" w:cs="Times New Roman"/>
          <w:color w:val="000000" w:themeColor="text1"/>
          <w:sz w:val="16"/>
          <w:szCs w:val="16"/>
        </w:rPr>
        <w:t>村井翔「『快原理の彼岸』再読</w:t>
      </w:r>
      <w:r w:rsidR="00EF6753">
        <w:rPr>
          <w:rFonts w:ascii="Times New Roman" w:eastAsia="游明朝 Demibold" w:hAnsi="Times New Roman" w:cs="Times New Roman" w:hint="eastAsia"/>
          <w:color w:val="000000" w:themeColor="text1"/>
          <w:sz w:val="16"/>
          <w:szCs w:val="16"/>
        </w:rPr>
        <w:t>――</w:t>
      </w:r>
      <w:r w:rsidRPr="00F41593">
        <w:rPr>
          <w:rFonts w:ascii="Times New Roman" w:eastAsia="游明朝 Demibold" w:hAnsi="Times New Roman" w:cs="Times New Roman"/>
          <w:color w:val="000000" w:themeColor="text1"/>
          <w:sz w:val="16"/>
          <w:szCs w:val="16"/>
        </w:rPr>
        <w:t>フロイトの個人神話と精神分析」『思想』</w:t>
      </w:r>
      <w:r w:rsidRPr="00F41593">
        <w:rPr>
          <w:rFonts w:ascii="Times New Roman" w:eastAsia="游明朝 Demibold" w:hAnsi="Times New Roman" w:cs="Times New Roman"/>
          <w:color w:val="000000" w:themeColor="text1"/>
          <w:sz w:val="16"/>
          <w:szCs w:val="16"/>
        </w:rPr>
        <w:t>997</w:t>
      </w:r>
      <w:r w:rsidRPr="00F41593">
        <w:rPr>
          <w:rFonts w:ascii="Times New Roman" w:eastAsia="游明朝 Demibold" w:hAnsi="Times New Roman" w:cs="Times New Roman"/>
          <w:color w:val="000000" w:themeColor="text1"/>
          <w:sz w:val="16"/>
          <w:szCs w:val="16"/>
        </w:rPr>
        <w:t>（</w:t>
      </w:r>
      <w:r w:rsidRPr="00F41593">
        <w:rPr>
          <w:rFonts w:ascii="Times New Roman" w:eastAsia="游明朝 Demibold" w:hAnsi="Times New Roman" w:cs="Times New Roman"/>
          <w:color w:val="000000" w:themeColor="text1"/>
          <w:sz w:val="16"/>
          <w:szCs w:val="16"/>
        </w:rPr>
        <w:t>2007-05</w:t>
      </w:r>
      <w:r w:rsidRPr="00F41593">
        <w:rPr>
          <w:rFonts w:ascii="Times New Roman" w:eastAsia="游明朝 Demibold" w:hAnsi="Times New Roman" w:cs="Times New Roman"/>
          <w:color w:val="000000" w:themeColor="text1"/>
          <w:sz w:val="16"/>
          <w:szCs w:val="16"/>
        </w:rPr>
        <w:t>）</w:t>
      </w:r>
      <w:r w:rsidRPr="00F41593">
        <w:rPr>
          <w:rFonts w:ascii="Times New Roman" w:eastAsia="游明朝 Demibold" w:hAnsi="Times New Roman" w:cs="Times New Roman"/>
          <w:color w:val="000000" w:themeColor="text1"/>
          <w:sz w:val="16"/>
          <w:szCs w:val="16"/>
        </w:rPr>
        <w:t>: 4-22</w:t>
      </w:r>
    </w:p>
    <w:p w14:paraId="2F7D0E6D" w14:textId="77777777" w:rsidR="003D6D48" w:rsidRPr="00F41593" w:rsidRDefault="003D6D48" w:rsidP="003D6D48">
      <w:pPr>
        <w:spacing w:line="320" w:lineRule="exact"/>
        <w:rPr>
          <w:rFonts w:ascii="Times New Roman" w:eastAsia="游明朝 Demibold" w:hAnsi="Times New Roman" w:cs="Times New Roman"/>
          <w:color w:val="000000" w:themeColor="text1"/>
          <w:sz w:val="16"/>
          <w:szCs w:val="16"/>
        </w:rPr>
      </w:pPr>
      <w:r w:rsidRPr="00F41593">
        <w:rPr>
          <w:rFonts w:ascii="Times New Roman" w:eastAsia="游明朝 Demibold" w:hAnsi="Times New Roman" w:cs="Times New Roman"/>
          <w:color w:val="000000" w:themeColor="text1"/>
          <w:sz w:val="16"/>
          <w:szCs w:val="16"/>
        </w:rPr>
        <w:t xml:space="preserve">Lacan, J. </w:t>
      </w:r>
      <w:r w:rsidRPr="00F41593">
        <w:rPr>
          <w:rFonts w:ascii="Times New Roman" w:eastAsia="游明朝 Demibold" w:hAnsi="Times New Roman" w:cs="Times New Roman"/>
          <w:i/>
          <w:color w:val="000000" w:themeColor="text1"/>
          <w:sz w:val="16"/>
          <w:szCs w:val="16"/>
        </w:rPr>
        <w:t xml:space="preserve">Ecrits </w:t>
      </w:r>
      <w:r w:rsidRPr="00F41593">
        <w:rPr>
          <w:rFonts w:ascii="Times New Roman" w:eastAsia="游明朝 Demibold" w:hAnsi="Times New Roman" w:cs="Times New Roman"/>
          <w:color w:val="000000" w:themeColor="text1"/>
          <w:sz w:val="16"/>
          <w:szCs w:val="16"/>
        </w:rPr>
        <w:t>(Seuil, 1966)</w:t>
      </w:r>
    </w:p>
    <w:p w14:paraId="6B9F4416" w14:textId="77777777" w:rsidR="003D6D48" w:rsidRPr="00F41593" w:rsidRDefault="003D6D48" w:rsidP="003D6D48">
      <w:pPr>
        <w:spacing w:line="320" w:lineRule="exact"/>
        <w:rPr>
          <w:rFonts w:ascii="Times New Roman" w:eastAsia="游明朝 Demibold" w:hAnsi="Times New Roman" w:cs="Times New Roman"/>
          <w:color w:val="000000" w:themeColor="text1"/>
          <w:sz w:val="16"/>
          <w:szCs w:val="16"/>
        </w:rPr>
      </w:pPr>
      <w:r w:rsidRPr="00F41593">
        <w:rPr>
          <w:rFonts w:ascii="Times New Roman" w:eastAsia="游明朝 Demibold" w:hAnsi="Times New Roman" w:cs="Times New Roman"/>
          <w:color w:val="000000" w:themeColor="text1"/>
          <w:sz w:val="16"/>
          <w:szCs w:val="16"/>
        </w:rPr>
        <w:t xml:space="preserve">Lacan, J. </w:t>
      </w:r>
      <w:r w:rsidRPr="00F41593">
        <w:rPr>
          <w:rFonts w:ascii="Times New Roman" w:eastAsia="游明朝 Demibold" w:hAnsi="Times New Roman" w:cs="Times New Roman"/>
          <w:i/>
          <w:color w:val="000000" w:themeColor="text1"/>
          <w:sz w:val="16"/>
          <w:szCs w:val="16"/>
        </w:rPr>
        <w:t>Le séminaire Libre</w:t>
      </w:r>
      <w:r w:rsidRPr="00F41593">
        <w:rPr>
          <w:rFonts w:ascii="ＭＳ 明朝" w:eastAsia="游明朝 Demibold" w:hAnsi="ＭＳ 明朝" w:cs="ＭＳ 明朝"/>
          <w:i/>
          <w:color w:val="000000" w:themeColor="text1"/>
          <w:sz w:val="16"/>
          <w:szCs w:val="16"/>
        </w:rPr>
        <w:t>Ⅺ</w:t>
      </w:r>
      <w:r w:rsidRPr="00F41593">
        <w:rPr>
          <w:rFonts w:ascii="Times New Roman" w:eastAsia="游明朝 Demibold" w:hAnsi="Times New Roman" w:cs="Times New Roman"/>
          <w:i/>
          <w:color w:val="000000" w:themeColor="text1"/>
          <w:sz w:val="16"/>
          <w:szCs w:val="16"/>
        </w:rPr>
        <w:t xml:space="preserve">, Les quatre concepts fondamentaux de la psychanalyse </w:t>
      </w:r>
      <w:r w:rsidRPr="00F41593">
        <w:rPr>
          <w:rFonts w:ascii="Times New Roman" w:eastAsia="游明朝 Demibold" w:hAnsi="Times New Roman" w:cs="Times New Roman"/>
          <w:color w:val="000000" w:themeColor="text1"/>
          <w:sz w:val="16"/>
          <w:szCs w:val="16"/>
        </w:rPr>
        <w:t xml:space="preserve">(Seuil, 1973) </w:t>
      </w:r>
      <w:r w:rsidRPr="00F41593">
        <w:rPr>
          <w:rFonts w:ascii="Times New Roman" w:eastAsia="游明朝 Demibold" w:hAnsi="Times New Roman" w:cs="Times New Roman"/>
          <w:color w:val="000000" w:themeColor="text1"/>
          <w:sz w:val="16"/>
          <w:szCs w:val="16"/>
        </w:rPr>
        <w:t>／邦訳『精神分析の四基本概念』小出浩之、新宮一成、鈴木國文、小川豊昭訳（岩波書店、</w:t>
      </w:r>
      <w:r w:rsidRPr="00F41593">
        <w:rPr>
          <w:rFonts w:ascii="Times New Roman" w:eastAsia="游明朝 Demibold" w:hAnsi="Times New Roman" w:cs="Times New Roman"/>
          <w:color w:val="000000" w:themeColor="text1"/>
          <w:sz w:val="16"/>
          <w:szCs w:val="16"/>
        </w:rPr>
        <w:t>2000</w:t>
      </w:r>
      <w:r w:rsidRPr="00F41593">
        <w:rPr>
          <w:rFonts w:ascii="Times New Roman" w:eastAsia="游明朝 Demibold" w:hAnsi="Times New Roman" w:cs="Times New Roman"/>
          <w:color w:val="000000" w:themeColor="text1"/>
          <w:sz w:val="16"/>
          <w:szCs w:val="16"/>
        </w:rPr>
        <w:t>）</w:t>
      </w:r>
    </w:p>
    <w:p w14:paraId="5803EDB0" w14:textId="77777777" w:rsidR="003D6D48" w:rsidRPr="00F41593" w:rsidRDefault="003D6D48" w:rsidP="003D6D48">
      <w:pPr>
        <w:spacing w:line="320" w:lineRule="exact"/>
        <w:rPr>
          <w:rFonts w:ascii="Times New Roman" w:eastAsia="游明朝 Demibold" w:hAnsi="Times New Roman" w:cs="Times New Roman"/>
          <w:color w:val="000000" w:themeColor="text1"/>
          <w:sz w:val="16"/>
          <w:szCs w:val="16"/>
        </w:rPr>
      </w:pPr>
      <w:r w:rsidRPr="00F41593">
        <w:rPr>
          <w:rFonts w:ascii="Times New Roman" w:eastAsia="游明朝 Demibold" w:hAnsi="Times New Roman" w:cs="Times New Roman"/>
          <w:color w:val="000000" w:themeColor="text1"/>
          <w:sz w:val="16"/>
          <w:szCs w:val="16"/>
        </w:rPr>
        <w:t xml:space="preserve">Lacan, J. </w:t>
      </w:r>
      <w:r w:rsidRPr="00F41593">
        <w:rPr>
          <w:rFonts w:ascii="Times New Roman" w:eastAsia="游明朝 Demibold" w:hAnsi="Times New Roman" w:cs="Times New Roman"/>
          <w:i/>
          <w:color w:val="000000" w:themeColor="text1"/>
          <w:sz w:val="16"/>
          <w:szCs w:val="16"/>
        </w:rPr>
        <w:t>Le séminaire Libre</w:t>
      </w:r>
      <w:r w:rsidRPr="00F41593">
        <w:rPr>
          <w:rFonts w:ascii="ＭＳ 明朝" w:eastAsia="游明朝 Demibold" w:hAnsi="ＭＳ 明朝" w:cs="ＭＳ 明朝"/>
          <w:i/>
          <w:color w:val="000000" w:themeColor="text1"/>
          <w:sz w:val="16"/>
          <w:szCs w:val="16"/>
        </w:rPr>
        <w:t>Ⅱ</w:t>
      </w:r>
      <w:r w:rsidRPr="00F41593">
        <w:rPr>
          <w:rFonts w:ascii="Times New Roman" w:eastAsia="游明朝 Demibold" w:hAnsi="Times New Roman" w:cs="Times New Roman"/>
          <w:i/>
          <w:color w:val="000000" w:themeColor="text1"/>
          <w:sz w:val="16"/>
          <w:szCs w:val="16"/>
        </w:rPr>
        <w:t xml:space="preserve"> Le moi dans la théorie de Freud et dans la technique de la psychanalyse </w:t>
      </w:r>
      <w:r w:rsidRPr="00F41593">
        <w:rPr>
          <w:rFonts w:ascii="Times New Roman" w:eastAsia="游明朝 Demibold" w:hAnsi="Times New Roman" w:cs="Times New Roman"/>
          <w:color w:val="000000" w:themeColor="text1"/>
          <w:sz w:val="16"/>
          <w:szCs w:val="16"/>
        </w:rPr>
        <w:t>(Seuil, 1978)</w:t>
      </w:r>
      <w:r w:rsidRPr="00F41593">
        <w:rPr>
          <w:rFonts w:ascii="Times New Roman" w:eastAsia="游明朝 Demibold" w:hAnsi="Times New Roman" w:cs="Times New Roman"/>
          <w:color w:val="000000" w:themeColor="text1"/>
          <w:sz w:val="16"/>
          <w:szCs w:val="16"/>
        </w:rPr>
        <w:t>／</w:t>
      </w:r>
      <w:r w:rsidRPr="00F41593">
        <w:rPr>
          <w:rFonts w:ascii="Times New Roman" w:eastAsia="游明朝 Demibold" w:hAnsi="Times New Roman" w:cs="Times New Roman"/>
          <w:color w:val="000000" w:themeColor="text1"/>
          <w:sz w:val="16"/>
          <w:szCs w:val="16"/>
          <w:lang w:val="fr-FR"/>
        </w:rPr>
        <w:t>邦訳『フロイト理論と精神分析技法における自我』上下巻、小出浩之、鈴木國文、小川豊昭、南淳三訳</w:t>
      </w:r>
      <w:r w:rsidRPr="00F41593">
        <w:rPr>
          <w:rFonts w:ascii="Times New Roman" w:eastAsia="游明朝 Demibold" w:hAnsi="Times New Roman" w:cs="Times New Roman"/>
          <w:color w:val="000000" w:themeColor="text1"/>
          <w:sz w:val="16"/>
          <w:szCs w:val="16"/>
        </w:rPr>
        <w:t>（</w:t>
      </w:r>
      <w:r w:rsidRPr="00F41593">
        <w:rPr>
          <w:rFonts w:ascii="Times New Roman" w:eastAsia="游明朝 Demibold" w:hAnsi="Times New Roman" w:cs="Times New Roman"/>
          <w:color w:val="000000" w:themeColor="text1"/>
          <w:sz w:val="16"/>
          <w:szCs w:val="16"/>
          <w:lang w:val="fr-FR"/>
        </w:rPr>
        <w:t>岩波書店、</w:t>
      </w:r>
      <w:r w:rsidRPr="00F41593">
        <w:rPr>
          <w:rFonts w:ascii="Times New Roman" w:eastAsia="游明朝 Demibold" w:hAnsi="Times New Roman" w:cs="Times New Roman"/>
          <w:color w:val="000000" w:themeColor="text1"/>
          <w:sz w:val="16"/>
          <w:szCs w:val="16"/>
        </w:rPr>
        <w:t>1998</w:t>
      </w:r>
      <w:r w:rsidRPr="00F41593">
        <w:rPr>
          <w:rFonts w:ascii="Times New Roman" w:eastAsia="游明朝 Demibold" w:hAnsi="Times New Roman" w:cs="Times New Roman"/>
          <w:color w:val="000000" w:themeColor="text1"/>
          <w:sz w:val="16"/>
          <w:szCs w:val="16"/>
          <w:lang w:val="fr-FR"/>
        </w:rPr>
        <w:t>年</w:t>
      </w:r>
      <w:r w:rsidRPr="00F41593">
        <w:rPr>
          <w:rFonts w:ascii="Times New Roman" w:eastAsia="游明朝 Demibold" w:hAnsi="Times New Roman" w:cs="Times New Roman"/>
          <w:color w:val="000000" w:themeColor="text1"/>
          <w:sz w:val="16"/>
          <w:szCs w:val="16"/>
        </w:rPr>
        <w:t>）</w:t>
      </w:r>
    </w:p>
    <w:p w14:paraId="29C24FC8" w14:textId="77777777" w:rsidR="003D6D48" w:rsidRPr="00F41593" w:rsidRDefault="003D6D48" w:rsidP="003D6D48">
      <w:pPr>
        <w:spacing w:line="320" w:lineRule="exact"/>
        <w:rPr>
          <w:rFonts w:ascii="Times New Roman" w:eastAsia="游明朝 Demibold" w:hAnsi="Times New Roman" w:cs="Times New Roman"/>
          <w:color w:val="000000" w:themeColor="text1"/>
          <w:sz w:val="16"/>
          <w:szCs w:val="16"/>
        </w:rPr>
      </w:pPr>
      <w:r w:rsidRPr="00F41593">
        <w:rPr>
          <w:rFonts w:ascii="Times New Roman" w:eastAsia="游明朝 Demibold" w:hAnsi="Times New Roman" w:cs="Times New Roman"/>
          <w:color w:val="000000" w:themeColor="text1"/>
          <w:sz w:val="16"/>
          <w:szCs w:val="16"/>
        </w:rPr>
        <w:t xml:space="preserve">Lacan, J. </w:t>
      </w:r>
      <w:r w:rsidRPr="00F41593">
        <w:rPr>
          <w:rFonts w:ascii="Times New Roman" w:eastAsia="游明朝 Demibold" w:hAnsi="Times New Roman" w:cs="Times New Roman"/>
          <w:i/>
          <w:color w:val="000000" w:themeColor="text1"/>
          <w:sz w:val="16"/>
          <w:szCs w:val="16"/>
        </w:rPr>
        <w:t>Le séminaire Libre</w:t>
      </w:r>
      <w:r w:rsidRPr="00F41593">
        <w:rPr>
          <w:rFonts w:ascii="ＭＳ 明朝" w:eastAsia="游明朝 Demibold" w:hAnsi="ＭＳ 明朝" w:cs="ＭＳ 明朝"/>
          <w:i/>
          <w:color w:val="000000" w:themeColor="text1"/>
          <w:sz w:val="16"/>
          <w:szCs w:val="16"/>
        </w:rPr>
        <w:t>Ⅲ</w:t>
      </w:r>
      <w:r w:rsidRPr="00F41593">
        <w:rPr>
          <w:rFonts w:ascii="Times New Roman" w:eastAsia="游明朝 Demibold" w:hAnsi="Times New Roman" w:cs="Times New Roman"/>
          <w:i/>
          <w:color w:val="000000" w:themeColor="text1"/>
          <w:sz w:val="16"/>
          <w:szCs w:val="16"/>
        </w:rPr>
        <w:t xml:space="preserve">, Les Psychoses </w:t>
      </w:r>
      <w:r w:rsidRPr="00F41593">
        <w:rPr>
          <w:rFonts w:ascii="Times New Roman" w:eastAsia="游明朝 Demibold" w:hAnsi="Times New Roman" w:cs="Times New Roman"/>
          <w:color w:val="000000" w:themeColor="text1"/>
          <w:sz w:val="16"/>
          <w:szCs w:val="16"/>
        </w:rPr>
        <w:t>(Seuil, 1981)</w:t>
      </w:r>
      <w:r w:rsidRPr="00F41593">
        <w:rPr>
          <w:rFonts w:ascii="Times New Roman" w:eastAsia="游明朝 Demibold" w:hAnsi="Times New Roman" w:cs="Times New Roman"/>
          <w:color w:val="000000" w:themeColor="text1"/>
          <w:sz w:val="16"/>
          <w:szCs w:val="16"/>
        </w:rPr>
        <w:t>／</w:t>
      </w:r>
      <w:r w:rsidRPr="00F41593">
        <w:rPr>
          <w:rFonts w:ascii="Times New Roman" w:eastAsia="游明朝 Demibold" w:hAnsi="Times New Roman" w:cs="Times New Roman"/>
          <w:color w:val="000000" w:themeColor="text1"/>
          <w:sz w:val="16"/>
          <w:szCs w:val="16"/>
          <w:lang w:val="fr-FR"/>
        </w:rPr>
        <w:t>邦訳</w:t>
      </w:r>
      <w:r w:rsidRPr="00F41593">
        <w:rPr>
          <w:rFonts w:ascii="Times New Roman" w:eastAsia="游明朝 Demibold" w:hAnsi="Times New Roman" w:cs="Times New Roman"/>
          <w:color w:val="000000" w:themeColor="text1"/>
          <w:sz w:val="16"/>
          <w:szCs w:val="16"/>
        </w:rPr>
        <w:t>『精神病』上下巻、小出浩之、鈴木國文、川津芳照、笠原嘉訳（岩波書店、</w:t>
      </w:r>
      <w:r w:rsidRPr="00F41593">
        <w:rPr>
          <w:rFonts w:ascii="Times New Roman" w:eastAsia="游明朝 Demibold" w:hAnsi="Times New Roman" w:cs="Times New Roman"/>
          <w:color w:val="000000" w:themeColor="text1"/>
          <w:sz w:val="16"/>
          <w:szCs w:val="16"/>
        </w:rPr>
        <w:t>1987</w:t>
      </w:r>
      <w:r w:rsidRPr="00F41593">
        <w:rPr>
          <w:rFonts w:ascii="Times New Roman" w:eastAsia="游明朝 Demibold" w:hAnsi="Times New Roman" w:cs="Times New Roman"/>
          <w:color w:val="000000" w:themeColor="text1"/>
          <w:sz w:val="16"/>
          <w:szCs w:val="16"/>
        </w:rPr>
        <w:t>）</w:t>
      </w:r>
    </w:p>
    <w:p w14:paraId="1E7B7324" w14:textId="77777777" w:rsidR="003D6D48" w:rsidRPr="00F41593" w:rsidRDefault="003D6D48" w:rsidP="003D6D48">
      <w:pPr>
        <w:spacing w:line="320" w:lineRule="exact"/>
        <w:rPr>
          <w:rFonts w:ascii="Times New Roman" w:eastAsia="游明朝 Demibold" w:hAnsi="Times New Roman" w:cs="Times New Roman"/>
          <w:color w:val="000000" w:themeColor="text1"/>
          <w:sz w:val="16"/>
          <w:szCs w:val="16"/>
        </w:rPr>
      </w:pPr>
      <w:r w:rsidRPr="00F41593">
        <w:rPr>
          <w:rFonts w:ascii="Times New Roman" w:eastAsia="游明朝 Demibold" w:hAnsi="Times New Roman" w:cs="Times New Roman"/>
          <w:color w:val="000000" w:themeColor="text1"/>
          <w:sz w:val="16"/>
          <w:szCs w:val="16"/>
        </w:rPr>
        <w:t xml:space="preserve">Lacan, J. </w:t>
      </w:r>
      <w:r w:rsidRPr="00F41593">
        <w:rPr>
          <w:rFonts w:ascii="Times New Roman" w:eastAsia="游明朝 Demibold" w:hAnsi="Times New Roman" w:cs="Times New Roman"/>
          <w:i/>
          <w:color w:val="000000" w:themeColor="text1"/>
          <w:sz w:val="16"/>
          <w:szCs w:val="16"/>
        </w:rPr>
        <w:t>Le séminaire Libre</w:t>
      </w:r>
      <w:r w:rsidRPr="00F41593">
        <w:rPr>
          <w:rFonts w:ascii="ＭＳ 明朝" w:eastAsia="游明朝 Demibold" w:hAnsi="ＭＳ 明朝" w:cs="ＭＳ 明朝"/>
          <w:i/>
          <w:color w:val="000000" w:themeColor="text1"/>
          <w:sz w:val="16"/>
          <w:szCs w:val="16"/>
        </w:rPr>
        <w:t>Ⅶ</w:t>
      </w:r>
      <w:r w:rsidRPr="00F41593">
        <w:rPr>
          <w:rFonts w:ascii="Times New Roman" w:eastAsia="游明朝 Demibold" w:hAnsi="Times New Roman" w:cs="Times New Roman"/>
          <w:i/>
          <w:color w:val="000000" w:themeColor="text1"/>
          <w:sz w:val="16"/>
          <w:szCs w:val="16"/>
        </w:rPr>
        <w:t xml:space="preserve">, L’éthique de la psychanalyse </w:t>
      </w:r>
      <w:r w:rsidRPr="00F41593">
        <w:rPr>
          <w:rFonts w:ascii="Times New Roman" w:eastAsia="游明朝 Demibold" w:hAnsi="Times New Roman" w:cs="Times New Roman"/>
          <w:color w:val="000000" w:themeColor="text1"/>
          <w:sz w:val="16"/>
          <w:szCs w:val="16"/>
        </w:rPr>
        <w:t>(Seuil, 1986)</w:t>
      </w:r>
      <w:r w:rsidRPr="00F41593">
        <w:rPr>
          <w:rFonts w:ascii="Times New Roman" w:eastAsia="游明朝 Demibold" w:hAnsi="Times New Roman" w:cs="Times New Roman"/>
          <w:color w:val="000000" w:themeColor="text1"/>
          <w:sz w:val="16"/>
          <w:szCs w:val="16"/>
        </w:rPr>
        <w:t>／邦訳『精神分析の倫理』上下巻、小出浩之、鈴木國文、保科正章、菅原誠一訳（岩波書店、</w:t>
      </w:r>
      <w:r w:rsidRPr="00F41593">
        <w:rPr>
          <w:rFonts w:ascii="Times New Roman" w:eastAsia="游明朝 Demibold" w:hAnsi="Times New Roman" w:cs="Times New Roman"/>
          <w:color w:val="000000" w:themeColor="text1"/>
          <w:sz w:val="16"/>
          <w:szCs w:val="16"/>
        </w:rPr>
        <w:t>2002</w:t>
      </w:r>
      <w:r w:rsidRPr="00F41593">
        <w:rPr>
          <w:rFonts w:ascii="Times New Roman" w:eastAsia="游明朝 Demibold" w:hAnsi="Times New Roman" w:cs="Times New Roman"/>
          <w:color w:val="000000" w:themeColor="text1"/>
          <w:sz w:val="16"/>
          <w:szCs w:val="16"/>
        </w:rPr>
        <w:t>）</w:t>
      </w:r>
    </w:p>
    <w:p w14:paraId="00FCEA7F" w14:textId="77777777" w:rsidR="003D6D48" w:rsidRPr="00F41593" w:rsidRDefault="003D6D48" w:rsidP="003D6D48">
      <w:pPr>
        <w:spacing w:line="320" w:lineRule="exact"/>
        <w:rPr>
          <w:rFonts w:ascii="Times New Roman" w:eastAsia="游明朝 Demibold" w:hAnsi="Times New Roman" w:cs="Times New Roman"/>
          <w:color w:val="000000" w:themeColor="text1"/>
          <w:sz w:val="16"/>
          <w:szCs w:val="16"/>
          <w:lang w:val="fr-FR"/>
        </w:rPr>
      </w:pPr>
      <w:r w:rsidRPr="00F41593">
        <w:rPr>
          <w:rFonts w:ascii="Times New Roman" w:eastAsia="游明朝 Demibold" w:hAnsi="Times New Roman" w:cs="Times New Roman"/>
          <w:color w:val="000000" w:themeColor="text1"/>
          <w:sz w:val="16"/>
          <w:szCs w:val="16"/>
          <w:lang w:val="fr-FR"/>
        </w:rPr>
        <w:t xml:space="preserve">Miller, J.-A. </w:t>
      </w:r>
      <w:r w:rsidRPr="00F41593">
        <w:rPr>
          <w:rFonts w:ascii="Times New Roman" w:eastAsia="游明朝 Demibold" w:hAnsi="Times New Roman" w:cs="Times New Roman"/>
          <w:color w:val="000000" w:themeColor="text1"/>
          <w:sz w:val="16"/>
          <w:szCs w:val="16"/>
          <w:lang w:val="fr-FR"/>
        </w:rPr>
        <w:t>《</w:t>
      </w:r>
      <w:r w:rsidRPr="00F41593">
        <w:rPr>
          <w:rFonts w:ascii="Times New Roman" w:eastAsia="游明朝 Demibold" w:hAnsi="Times New Roman" w:cs="Times New Roman"/>
          <w:color w:val="000000" w:themeColor="text1"/>
          <w:sz w:val="16"/>
          <w:szCs w:val="16"/>
          <w:lang w:val="fr-FR"/>
        </w:rPr>
        <w:t>Encyclopédie : article "Lacan, Jacques", rédigé pour l'Encyclopédia Universalis</w:t>
      </w:r>
      <w:r w:rsidRPr="00F41593">
        <w:rPr>
          <w:rFonts w:ascii="Times New Roman" w:eastAsia="游明朝 Demibold" w:hAnsi="Times New Roman" w:cs="Times New Roman"/>
          <w:color w:val="000000" w:themeColor="text1"/>
          <w:sz w:val="16"/>
          <w:szCs w:val="16"/>
          <w:lang w:val="fr-FR"/>
        </w:rPr>
        <w:t>》</w:t>
      </w:r>
      <w:r w:rsidRPr="00F41593">
        <w:rPr>
          <w:rFonts w:ascii="Times New Roman" w:eastAsia="游明朝 Demibold" w:hAnsi="Times New Roman" w:cs="Times New Roman"/>
          <w:color w:val="000000" w:themeColor="text1"/>
          <w:sz w:val="16"/>
          <w:szCs w:val="16"/>
          <w:lang w:val="fr-FR"/>
        </w:rPr>
        <w:t xml:space="preserve"> </w:t>
      </w:r>
      <w:r w:rsidRPr="00F41593">
        <w:rPr>
          <w:rFonts w:ascii="Times New Roman" w:eastAsia="游明朝 Demibold" w:hAnsi="Times New Roman" w:cs="Times New Roman"/>
          <w:i/>
          <w:color w:val="000000" w:themeColor="text1"/>
          <w:sz w:val="16"/>
          <w:szCs w:val="16"/>
          <w:lang w:val="fr-FR"/>
        </w:rPr>
        <w:t>Ornicar?</w:t>
      </w:r>
      <w:r w:rsidRPr="00F41593">
        <w:rPr>
          <w:rFonts w:ascii="Times New Roman" w:eastAsia="游明朝 Demibold" w:hAnsi="Times New Roman" w:cs="Times New Roman"/>
          <w:color w:val="000000" w:themeColor="text1"/>
          <w:sz w:val="16"/>
          <w:szCs w:val="16"/>
          <w:lang w:val="fr-FR"/>
        </w:rPr>
        <w:t xml:space="preserve"> 24(1981): 35-46</w:t>
      </w:r>
    </w:p>
    <w:p w14:paraId="183F7491" w14:textId="3DA11F14" w:rsidR="003D6D48" w:rsidRPr="00F41593" w:rsidRDefault="003D6D48" w:rsidP="00ED2BB0">
      <w:pPr>
        <w:spacing w:line="320" w:lineRule="exact"/>
        <w:rPr>
          <w:rFonts w:ascii="Times New Roman" w:eastAsia="游明朝 Demibold" w:hAnsi="Times New Roman" w:cs="Times New Roman"/>
          <w:color w:val="000000" w:themeColor="text1"/>
          <w:sz w:val="16"/>
          <w:szCs w:val="16"/>
          <w:lang w:val="fr-FR"/>
        </w:rPr>
      </w:pPr>
      <w:r w:rsidRPr="00F41593">
        <w:rPr>
          <w:rFonts w:ascii="Times New Roman" w:eastAsia="游明朝 Demibold" w:hAnsi="Times New Roman" w:cs="Times New Roman"/>
          <w:color w:val="000000" w:themeColor="text1"/>
          <w:sz w:val="16"/>
          <w:szCs w:val="16"/>
          <w:lang w:val="fr-FR"/>
        </w:rPr>
        <w:t>Miller, J.-A.</w:t>
      </w:r>
      <w:r w:rsidRPr="00F41593">
        <w:rPr>
          <w:rFonts w:ascii="Times New Roman" w:eastAsia="游明朝 Demibold" w:hAnsi="Times New Roman" w:cs="Times New Roman"/>
          <w:color w:val="000000" w:themeColor="text1"/>
          <w:sz w:val="16"/>
          <w:szCs w:val="16"/>
          <w:lang w:val="fr-FR"/>
        </w:rPr>
        <w:t>《</w:t>
      </w:r>
      <w:r w:rsidRPr="00F41593">
        <w:rPr>
          <w:rFonts w:ascii="Times New Roman" w:eastAsia="游明朝 Demibold" w:hAnsi="Times New Roman" w:cs="Times New Roman"/>
          <w:color w:val="000000" w:themeColor="text1"/>
          <w:sz w:val="16"/>
          <w:szCs w:val="16"/>
          <w:lang w:val="fr-FR"/>
        </w:rPr>
        <w:t>Les six paradigmes de la jouissance</w:t>
      </w:r>
      <w:r w:rsidRPr="00F41593">
        <w:rPr>
          <w:rFonts w:ascii="Times New Roman" w:eastAsia="游明朝 Demibold" w:hAnsi="Times New Roman" w:cs="Times New Roman"/>
          <w:color w:val="000000" w:themeColor="text1"/>
          <w:sz w:val="16"/>
          <w:szCs w:val="16"/>
          <w:lang w:val="fr-FR"/>
        </w:rPr>
        <w:t>》</w:t>
      </w:r>
      <w:r w:rsidRPr="00F41593">
        <w:rPr>
          <w:rFonts w:ascii="Times New Roman" w:eastAsia="游明朝 Demibold" w:hAnsi="Times New Roman" w:cs="Times New Roman"/>
          <w:i/>
          <w:color w:val="000000" w:themeColor="text1"/>
          <w:sz w:val="16"/>
          <w:szCs w:val="16"/>
          <w:lang w:val="fr-FR"/>
        </w:rPr>
        <w:t>La cause freudienne</w:t>
      </w:r>
      <w:r w:rsidRPr="00F41593">
        <w:rPr>
          <w:rFonts w:ascii="Times New Roman" w:eastAsia="游明朝 Demibold" w:hAnsi="Times New Roman" w:cs="Times New Roman"/>
          <w:color w:val="000000" w:themeColor="text1"/>
          <w:sz w:val="16"/>
          <w:szCs w:val="16"/>
          <w:lang w:val="fr-FR"/>
        </w:rPr>
        <w:t>, 43(1999) : 4-21</w:t>
      </w:r>
    </w:p>
    <w:sectPr w:rsidR="003D6D48" w:rsidRPr="00F41593" w:rsidSect="002145FB">
      <w:footerReference w:type="default" r:id="rId10"/>
      <w:pgSz w:w="8392" w:h="11907"/>
      <w:pgMar w:top="851" w:right="680" w:bottom="1134" w:left="680" w:header="964" w:footer="204" w:gutter="454"/>
      <w:pgNumType w:start="2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4A4750" w14:textId="77777777" w:rsidR="00ED2BB0" w:rsidRDefault="00ED2BB0" w:rsidP="00AD5CA4">
      <w:r>
        <w:separator/>
      </w:r>
    </w:p>
  </w:endnote>
  <w:endnote w:type="continuationSeparator" w:id="0">
    <w:p w14:paraId="5BC1C317" w14:textId="77777777" w:rsidR="00ED2BB0" w:rsidRDefault="00ED2BB0" w:rsidP="00AD5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游ゴシック">
    <w:panose1 w:val="020B0400000000000000"/>
    <w:charset w:val="80"/>
    <w:family w:val="modern"/>
    <w:pitch w:val="variable"/>
    <w:sig w:usb0="E00002FF" w:usb1="2AC7FDFF" w:usb2="00000016" w:usb3="00000000" w:csb0="0002009F" w:csb1="00000000"/>
  </w:font>
  <w:font w:name="游明朝 Demibold">
    <w:panose1 w:val="02020600000000000000"/>
    <w:charset w:val="80"/>
    <w:family w:val="roman"/>
    <w:pitch w:val="variable"/>
    <w:sig w:usb0="800002E7" w:usb1="2AC7FCF0"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2309381"/>
      <w:docPartObj>
        <w:docPartGallery w:val="Page Numbers (Bottom of Page)"/>
        <w:docPartUnique/>
      </w:docPartObj>
    </w:sdtPr>
    <w:sdtEndPr/>
    <w:sdtContent>
      <w:p w14:paraId="744959D4" w14:textId="77777777" w:rsidR="00AD5CA4" w:rsidRDefault="00AD5CA4">
        <w:pPr>
          <w:pStyle w:val="a5"/>
          <w:jc w:val="center"/>
        </w:pPr>
        <w:r>
          <w:fldChar w:fldCharType="begin"/>
        </w:r>
        <w:r>
          <w:instrText>PAGE   \* MERGEFORMAT</w:instrText>
        </w:r>
        <w:r>
          <w:fldChar w:fldCharType="separate"/>
        </w:r>
        <w:r w:rsidR="00997F7F" w:rsidRPr="00997F7F">
          <w:rPr>
            <w:noProof/>
            <w:lang w:val="ja-JP"/>
          </w:rPr>
          <w:t>37</w:t>
        </w:r>
        <w:r>
          <w:fldChar w:fldCharType="end"/>
        </w:r>
      </w:p>
    </w:sdtContent>
  </w:sdt>
  <w:p w14:paraId="3D080B15" w14:textId="77777777" w:rsidR="00AD5CA4" w:rsidRDefault="00AD5CA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747D6" w14:textId="77777777" w:rsidR="00ED2BB0" w:rsidRDefault="00ED2BB0" w:rsidP="00AD5CA4">
      <w:r>
        <w:separator/>
      </w:r>
    </w:p>
  </w:footnote>
  <w:footnote w:type="continuationSeparator" w:id="0">
    <w:p w14:paraId="2A80DF2A" w14:textId="77777777" w:rsidR="00ED2BB0" w:rsidRDefault="00ED2BB0" w:rsidP="00AD5CA4">
      <w:r>
        <w:continuationSeparator/>
      </w:r>
    </w:p>
  </w:footnote>
  <w:footnote w:id="1">
    <w:p w14:paraId="7EECECAE" w14:textId="77777777" w:rsidR="003D6D48" w:rsidRPr="0001107B" w:rsidRDefault="003D6D48" w:rsidP="003D6D48">
      <w:pPr>
        <w:pStyle w:val="a7"/>
        <w:rPr>
          <w:rFonts w:ascii="Times New Roman" w:eastAsia="游明朝 Demibold" w:hAnsi="Times New Roman" w:cs="Times New Roman"/>
        </w:rPr>
      </w:pPr>
      <w:r w:rsidRPr="0001107B">
        <w:rPr>
          <w:rStyle w:val="a9"/>
          <w:rFonts w:ascii="Times New Roman" w:eastAsia="游明朝 Demibold" w:hAnsi="Times New Roman" w:cs="Times New Roman"/>
        </w:rPr>
        <w:footnoteRef/>
      </w:r>
      <w:r w:rsidRPr="0001107B">
        <w:rPr>
          <w:rFonts w:ascii="Times New Roman" w:eastAsia="游明朝 Demibold" w:hAnsi="Times New Roman" w:cs="Times New Roman"/>
        </w:rPr>
        <w:t xml:space="preserve"> </w:t>
      </w:r>
      <w:r w:rsidRPr="0001107B">
        <w:rPr>
          <w:rFonts w:ascii="Times New Roman" w:eastAsia="游明朝 Demibold" w:hAnsi="Times New Roman" w:cs="Times New Roman"/>
        </w:rPr>
        <w:t>例えばジャック・デリダのラカン論「真実の配達人」は</w:t>
      </w:r>
      <w:r w:rsidRPr="0001107B">
        <w:rPr>
          <w:rFonts w:ascii="Times New Roman" w:eastAsia="游明朝 Demibold" w:hAnsi="Times New Roman" w:cs="Times New Roman"/>
        </w:rPr>
        <w:t>ELV</w:t>
      </w:r>
      <w:r w:rsidRPr="0001107B">
        <w:rPr>
          <w:rFonts w:ascii="Times New Roman" w:eastAsia="游明朝 Demibold" w:hAnsi="Times New Roman" w:cs="Times New Roman"/>
        </w:rPr>
        <w:t>を題材に取り上げてラカン批判を展開しており、わが国においては、東</w:t>
      </w:r>
      <w:r w:rsidRPr="0001107B">
        <w:rPr>
          <w:rFonts w:ascii="Times New Roman" w:eastAsia="游明朝 Demibold" w:hAnsi="Times New Roman" w:cs="Times New Roman"/>
        </w:rPr>
        <w:t>1998</w:t>
      </w:r>
      <w:r w:rsidRPr="0001107B">
        <w:rPr>
          <w:rFonts w:ascii="Times New Roman" w:eastAsia="游明朝 Demibold" w:hAnsi="Times New Roman" w:cs="Times New Roman"/>
        </w:rPr>
        <w:t>がこの論文を基にして超越論的シニフィアン（対象</w:t>
      </w:r>
      <w:r w:rsidRPr="0001107B">
        <w:rPr>
          <w:rFonts w:ascii="Times New Roman" w:eastAsia="游明朝 Demibold" w:hAnsi="Times New Roman" w:cs="Times New Roman"/>
        </w:rPr>
        <w:t>a</w:t>
      </w:r>
      <w:r w:rsidRPr="0001107B">
        <w:rPr>
          <w:rFonts w:ascii="Times New Roman" w:eastAsia="游明朝 Demibold" w:hAnsi="Times New Roman" w:cs="Times New Roman"/>
        </w:rPr>
        <w:t>）を巡ったデリダとラカンの対立図式を構築しており、このような読みの代表例と呼ぶことができよう。しかし本稿の狙いは同書の批判にあるのではなく、あくまでこのセミネール、ならびに</w:t>
      </w:r>
      <w:r w:rsidRPr="0001107B">
        <w:rPr>
          <w:rFonts w:ascii="Times New Roman" w:eastAsia="游明朝 Demibold" w:hAnsi="Times New Roman" w:cs="Times New Roman"/>
        </w:rPr>
        <w:t>ELV</w:t>
      </w:r>
      <w:r w:rsidRPr="0001107B">
        <w:rPr>
          <w:rFonts w:ascii="Times New Roman" w:eastAsia="游明朝 Demibold" w:hAnsi="Times New Roman" w:cs="Times New Roman"/>
        </w:rPr>
        <w:t>をラカンの理論的変遷の中へ適切に位置付けながら読むことにある。</w:t>
      </w:r>
    </w:p>
  </w:footnote>
  <w:footnote w:id="2">
    <w:p w14:paraId="6240D1A9" w14:textId="77777777" w:rsidR="003D6D48" w:rsidRPr="0001107B" w:rsidRDefault="003D6D48" w:rsidP="003D6D48">
      <w:pPr>
        <w:pStyle w:val="a7"/>
        <w:rPr>
          <w:rFonts w:ascii="Times New Roman" w:eastAsia="游明朝 Demibold" w:hAnsi="Times New Roman" w:cs="Times New Roman"/>
        </w:rPr>
      </w:pPr>
      <w:r w:rsidRPr="0001107B">
        <w:rPr>
          <w:rStyle w:val="a9"/>
          <w:rFonts w:ascii="Times New Roman" w:eastAsia="游明朝 Demibold" w:hAnsi="Times New Roman" w:cs="Times New Roman"/>
        </w:rPr>
        <w:footnoteRef/>
      </w:r>
      <w:r w:rsidRPr="0001107B">
        <w:rPr>
          <w:rFonts w:ascii="Times New Roman" w:eastAsia="游明朝 Demibold" w:hAnsi="Times New Roman" w:cs="Times New Roman"/>
        </w:rPr>
        <w:t xml:space="preserve"> </w:t>
      </w:r>
      <w:r w:rsidRPr="0001107B">
        <w:rPr>
          <w:rFonts w:ascii="Times New Roman" w:eastAsia="游明朝 Demibold" w:hAnsi="Times New Roman" w:cs="Times New Roman"/>
        </w:rPr>
        <w:t>この言葉は『思想』（岩波書店）に連載された向井雅明の論文「ジャック・ラカンの理論的変遷」に因むものである。本稿はラカン理論の全体的理解をこの論文、および向井の全ての仕事に拠っている。</w:t>
      </w:r>
    </w:p>
  </w:footnote>
  <w:footnote w:id="3">
    <w:p w14:paraId="6BB8235F" w14:textId="77777777" w:rsidR="003D6D48" w:rsidRPr="0001107B" w:rsidRDefault="003D6D48" w:rsidP="003D6D48">
      <w:pPr>
        <w:pStyle w:val="a7"/>
        <w:rPr>
          <w:rFonts w:ascii="Times New Roman" w:eastAsia="游明朝 Demibold" w:hAnsi="Times New Roman" w:cs="Times New Roman"/>
        </w:rPr>
      </w:pPr>
      <w:r w:rsidRPr="0001107B">
        <w:rPr>
          <w:rStyle w:val="a9"/>
          <w:rFonts w:ascii="Times New Roman" w:eastAsia="游明朝 Demibold" w:hAnsi="Times New Roman" w:cs="Times New Roman"/>
        </w:rPr>
        <w:footnoteRef/>
      </w:r>
      <w:r w:rsidRPr="0001107B">
        <w:rPr>
          <w:rFonts w:ascii="Times New Roman" w:eastAsia="游明朝 Demibold" w:hAnsi="Times New Roman" w:cs="Times New Roman"/>
        </w:rPr>
        <w:t xml:space="preserve"> Miller1999</w:t>
      </w:r>
      <w:r w:rsidRPr="0001107B">
        <w:rPr>
          <w:rFonts w:ascii="Times New Roman" w:eastAsia="游明朝 Demibold" w:hAnsi="Times New Roman" w:cs="Times New Roman"/>
        </w:rPr>
        <w:t>は、享楽を六つのパラダイムに分類しているが、そこで</w:t>
      </w:r>
      <w:r w:rsidRPr="0001107B">
        <w:rPr>
          <w:rFonts w:ascii="Times New Roman" w:eastAsia="游明朝 Demibold" w:hAnsi="Times New Roman" w:cs="Times New Roman"/>
        </w:rPr>
        <w:t>50</w:t>
      </w:r>
      <w:r w:rsidRPr="0001107B">
        <w:rPr>
          <w:rFonts w:ascii="Times New Roman" w:eastAsia="游明朝 Demibold" w:hAnsi="Times New Roman" w:cs="Times New Roman"/>
        </w:rPr>
        <w:t>年代前半（シェーマ</w:t>
      </w:r>
      <w:r w:rsidRPr="0001107B">
        <w:rPr>
          <w:rFonts w:ascii="Times New Roman" w:eastAsia="游明朝 Demibold" w:hAnsi="Times New Roman" w:cs="Times New Roman"/>
        </w:rPr>
        <w:t>L</w:t>
      </w:r>
      <w:r w:rsidRPr="0001107B">
        <w:rPr>
          <w:rFonts w:ascii="Times New Roman" w:eastAsia="游明朝 Demibold" w:hAnsi="Times New Roman" w:cs="Times New Roman"/>
        </w:rPr>
        <w:t>に代表される）と後半（欲望のグラフに代表される）の間にひとつの区切りを入れている。私たちの主題はミレールのように享楽にあるわけではないが、しかしこの両者の区別は本稿においても適応可能であると考えられる。なぜなら私たちもまた、この時期のラカン理論をシェーマ</w:t>
      </w:r>
      <w:r w:rsidRPr="0001107B">
        <w:rPr>
          <w:rFonts w:ascii="Times New Roman" w:eastAsia="游明朝 Demibold" w:hAnsi="Times New Roman" w:cs="Times New Roman"/>
        </w:rPr>
        <w:t>L</w:t>
      </w:r>
      <w:r w:rsidRPr="0001107B">
        <w:rPr>
          <w:rFonts w:ascii="Times New Roman" w:eastAsia="游明朝 Demibold" w:hAnsi="Times New Roman" w:cs="Times New Roman"/>
        </w:rPr>
        <w:t>に代表させるからである。</w:t>
      </w:r>
    </w:p>
  </w:footnote>
  <w:footnote w:id="4">
    <w:p w14:paraId="1231F1B2" w14:textId="77777777" w:rsidR="003D6D48" w:rsidRPr="0001107B" w:rsidRDefault="003D6D48" w:rsidP="003D6D48">
      <w:pPr>
        <w:pStyle w:val="a7"/>
        <w:rPr>
          <w:rFonts w:ascii="Times New Roman" w:eastAsia="游明朝 Demibold" w:hAnsi="Times New Roman" w:cs="Times New Roman"/>
        </w:rPr>
      </w:pPr>
      <w:r w:rsidRPr="0001107B">
        <w:rPr>
          <w:rStyle w:val="a9"/>
          <w:rFonts w:ascii="Times New Roman" w:eastAsia="游明朝 Demibold" w:hAnsi="Times New Roman" w:cs="Times New Roman"/>
        </w:rPr>
        <w:footnoteRef/>
      </w:r>
      <w:r w:rsidRPr="0001107B">
        <w:rPr>
          <w:rFonts w:ascii="Times New Roman" w:eastAsia="游明朝 Demibold" w:hAnsi="Times New Roman" w:cs="Times New Roman"/>
        </w:rPr>
        <w:t xml:space="preserve"> </w:t>
      </w:r>
      <w:r w:rsidRPr="0001107B">
        <w:rPr>
          <w:rFonts w:ascii="Times New Roman" w:eastAsia="游明朝 Demibold" w:hAnsi="Times New Roman" w:cs="Times New Roman"/>
        </w:rPr>
        <w:t>ラカンの著作からの引用は本文中に略号で示す。</w:t>
      </w:r>
      <w:r w:rsidRPr="0001107B">
        <w:rPr>
          <w:rFonts w:ascii="Times New Roman" w:eastAsia="游明朝 Demibold" w:hAnsi="Times New Roman" w:cs="Times New Roman"/>
        </w:rPr>
        <w:t>E</w:t>
      </w:r>
      <w:r w:rsidRPr="0001107B">
        <w:rPr>
          <w:rFonts w:ascii="Times New Roman" w:eastAsia="游明朝 Demibold" w:hAnsi="Times New Roman" w:cs="Times New Roman"/>
        </w:rPr>
        <w:t>は</w:t>
      </w:r>
      <w:r w:rsidRPr="00F41593">
        <w:rPr>
          <w:rFonts w:ascii="Times New Roman" w:eastAsia="游明朝 Demibold" w:hAnsi="Times New Roman" w:cs="Times New Roman"/>
          <w:i/>
        </w:rPr>
        <w:t>Écrits</w:t>
      </w:r>
      <w:r w:rsidRPr="0001107B">
        <w:rPr>
          <w:rFonts w:ascii="Times New Roman" w:eastAsia="游明朝 Demibold" w:hAnsi="Times New Roman" w:cs="Times New Roman"/>
        </w:rPr>
        <w:t>, Sn</w:t>
      </w:r>
      <w:r w:rsidRPr="0001107B">
        <w:rPr>
          <w:rFonts w:ascii="Times New Roman" w:eastAsia="游明朝 Demibold" w:hAnsi="Times New Roman" w:cs="Times New Roman"/>
        </w:rPr>
        <w:t>は</w:t>
      </w:r>
      <w:r w:rsidRPr="0001107B">
        <w:rPr>
          <w:rFonts w:ascii="Times New Roman" w:eastAsia="游明朝 Demibold" w:hAnsi="Times New Roman" w:cs="Times New Roman"/>
        </w:rPr>
        <w:t>Seuil</w:t>
      </w:r>
      <w:r w:rsidRPr="0001107B">
        <w:rPr>
          <w:rFonts w:ascii="Times New Roman" w:eastAsia="游明朝 Demibold" w:hAnsi="Times New Roman" w:cs="Times New Roman"/>
        </w:rPr>
        <w:t>版の</w:t>
      </w:r>
      <w:r w:rsidRPr="00F41593">
        <w:rPr>
          <w:rFonts w:ascii="Times New Roman" w:eastAsia="游明朝 Demibold" w:hAnsi="Times New Roman" w:cs="Times New Roman"/>
          <w:i/>
        </w:rPr>
        <w:t>Séminaire, Livre n</w:t>
      </w:r>
      <w:r w:rsidRPr="0001107B">
        <w:rPr>
          <w:rFonts w:ascii="Times New Roman" w:eastAsia="游明朝 Demibold" w:hAnsi="Times New Roman" w:cs="Times New Roman"/>
        </w:rPr>
        <w:t>を表す。セミネールについては邦訳ページ数も併記する。</w:t>
      </w:r>
    </w:p>
  </w:footnote>
  <w:footnote w:id="5">
    <w:p w14:paraId="2111E8A5" w14:textId="77777777" w:rsidR="003D6D48" w:rsidRPr="0001107B" w:rsidRDefault="003D6D48" w:rsidP="003D6D48">
      <w:pPr>
        <w:pStyle w:val="a7"/>
        <w:rPr>
          <w:rFonts w:ascii="Times New Roman" w:eastAsia="游明朝 Demibold" w:hAnsi="Times New Roman" w:cs="Times New Roman"/>
        </w:rPr>
      </w:pPr>
      <w:r w:rsidRPr="0001107B">
        <w:rPr>
          <w:rStyle w:val="a9"/>
          <w:rFonts w:ascii="Times New Roman" w:eastAsia="游明朝 Demibold" w:hAnsi="Times New Roman" w:cs="Times New Roman"/>
        </w:rPr>
        <w:footnoteRef/>
      </w:r>
      <w:r w:rsidRPr="0001107B">
        <w:rPr>
          <w:rFonts w:ascii="Times New Roman" w:eastAsia="游明朝 Demibold" w:hAnsi="Times New Roman" w:cs="Times New Roman"/>
        </w:rPr>
        <w:t xml:space="preserve"> </w:t>
      </w:r>
      <w:r w:rsidRPr="0001107B">
        <w:rPr>
          <w:rFonts w:ascii="Times New Roman" w:eastAsia="游明朝 Demibold" w:hAnsi="Times New Roman" w:cs="Times New Roman"/>
        </w:rPr>
        <w:t>のちにシェーマ</w:t>
      </w:r>
      <w:r w:rsidRPr="0001107B">
        <w:rPr>
          <w:rFonts w:ascii="Times New Roman" w:eastAsia="游明朝 Demibold" w:hAnsi="Times New Roman" w:cs="Times New Roman"/>
        </w:rPr>
        <w:t>L</w:t>
      </w:r>
      <w:r w:rsidRPr="0001107B">
        <w:rPr>
          <w:rFonts w:ascii="Times New Roman" w:eastAsia="游明朝 Demibold" w:hAnsi="Times New Roman" w:cs="Times New Roman"/>
        </w:rPr>
        <w:t>において見て取れるように、自我は正確には象徴界と想像界の交点に属するものとされる。しかし、ことに抵抗の側面から言えば、自我はもっぱら想像的領域のものとして扱われる。</w:t>
      </w:r>
    </w:p>
  </w:footnote>
  <w:footnote w:id="6">
    <w:p w14:paraId="4716D782" w14:textId="77777777" w:rsidR="003D6D48" w:rsidRPr="0001107B" w:rsidRDefault="003D6D48" w:rsidP="003D6D48">
      <w:pPr>
        <w:pStyle w:val="a7"/>
        <w:rPr>
          <w:rFonts w:ascii="Times New Roman" w:eastAsia="游明朝 Demibold" w:hAnsi="Times New Roman" w:cs="Times New Roman"/>
          <w:lang w:val="fr-FR"/>
        </w:rPr>
      </w:pPr>
      <w:r w:rsidRPr="0001107B">
        <w:rPr>
          <w:rStyle w:val="a9"/>
          <w:rFonts w:ascii="Times New Roman" w:eastAsia="游明朝 Demibold" w:hAnsi="Times New Roman" w:cs="Times New Roman"/>
        </w:rPr>
        <w:footnoteRef/>
      </w:r>
      <w:r w:rsidRPr="0001107B">
        <w:rPr>
          <w:rFonts w:ascii="Times New Roman" w:eastAsia="游明朝 Demibold" w:hAnsi="Times New Roman" w:cs="Times New Roman"/>
          <w:lang w:val="fr-FR"/>
        </w:rPr>
        <w:t xml:space="preserve"> 50</w:t>
      </w:r>
      <w:r w:rsidRPr="0001107B">
        <w:rPr>
          <w:rFonts w:ascii="Times New Roman" w:eastAsia="游明朝 Demibold" w:hAnsi="Times New Roman" w:cs="Times New Roman"/>
          <w:lang w:val="fr-FR"/>
        </w:rPr>
        <w:t>年代後半からはファンタスム</w:t>
      </w:r>
      <w:r w:rsidRPr="0001107B">
        <w:rPr>
          <w:rFonts w:ascii="Times New Roman" w:eastAsia="游明朝 Demibold" w:hAnsi="Times New Roman" w:cs="Times New Roman"/>
          <w:lang w:val="fr-FR"/>
        </w:rPr>
        <w:t>fantasme</w:t>
      </w:r>
      <w:r w:rsidRPr="0001107B">
        <w:rPr>
          <w:rFonts w:ascii="Times New Roman" w:eastAsia="游明朝 Demibold" w:hAnsi="Times New Roman" w:cs="Times New Roman"/>
          <w:lang w:val="fr-FR"/>
        </w:rPr>
        <w:t>の概念が導入される。このファンタスムは</w:t>
      </w:r>
      <w:r w:rsidRPr="0001107B">
        <w:rPr>
          <w:rFonts w:ascii="Times New Roman" w:eastAsia="游明朝 Demibold" w:hAnsi="Times New Roman" w:cs="Times New Roman"/>
          <w:lang w:val="fr-FR"/>
        </w:rPr>
        <w:t>60</w:t>
      </w:r>
      <w:r w:rsidRPr="0001107B">
        <w:rPr>
          <w:rFonts w:ascii="Times New Roman" w:eastAsia="游明朝 Demibold" w:hAnsi="Times New Roman" w:cs="Times New Roman"/>
          <w:lang w:val="fr-FR"/>
        </w:rPr>
        <w:t>年代における対象</w:t>
      </w:r>
      <w:r w:rsidRPr="0001107B">
        <w:rPr>
          <w:rFonts w:ascii="Times New Roman" w:eastAsia="游明朝 Demibold" w:hAnsi="Times New Roman" w:cs="Times New Roman"/>
          <w:lang w:val="fr-FR"/>
        </w:rPr>
        <w:t>a</w:t>
      </w:r>
      <w:r w:rsidRPr="0001107B">
        <w:rPr>
          <w:rFonts w:ascii="Times New Roman" w:eastAsia="游明朝 Demibold" w:hAnsi="Times New Roman" w:cs="Times New Roman"/>
          <w:lang w:val="fr-FR"/>
        </w:rPr>
        <w:t>などの概念の導入によって練り上げられていき、その後</w:t>
      </w:r>
      <w:r w:rsidRPr="0001107B">
        <w:rPr>
          <w:rFonts w:ascii="Times New Roman" w:eastAsia="游明朝 Demibold" w:hAnsi="Times New Roman" w:cs="Times New Roman"/>
          <w:lang w:val="fr-FR"/>
        </w:rPr>
        <w:t>70</w:t>
      </w:r>
      <w:r w:rsidRPr="0001107B">
        <w:rPr>
          <w:rFonts w:ascii="Times New Roman" w:eastAsia="游明朝 Demibold" w:hAnsi="Times New Roman" w:cs="Times New Roman"/>
          <w:lang w:val="fr-FR"/>
        </w:rPr>
        <w:t>年代までのラカン理論の基礎に置かれるものである。</w:t>
      </w:r>
    </w:p>
  </w:footnote>
  <w:footnote w:id="7">
    <w:p w14:paraId="525680B3" w14:textId="77777777" w:rsidR="003D6D48" w:rsidRPr="0001107B" w:rsidRDefault="003D6D48" w:rsidP="003D6D48">
      <w:pPr>
        <w:pStyle w:val="a7"/>
        <w:rPr>
          <w:rFonts w:ascii="Times New Roman" w:eastAsia="游明朝 Demibold" w:hAnsi="Times New Roman" w:cs="Times New Roman"/>
          <w:lang w:val="fr-FR"/>
        </w:rPr>
      </w:pPr>
      <w:r w:rsidRPr="0001107B">
        <w:rPr>
          <w:rStyle w:val="a9"/>
          <w:rFonts w:ascii="Times New Roman" w:eastAsia="游明朝 Demibold" w:hAnsi="Times New Roman" w:cs="Times New Roman"/>
        </w:rPr>
        <w:footnoteRef/>
      </w:r>
      <w:r w:rsidRPr="0001107B">
        <w:rPr>
          <w:rFonts w:ascii="Times New Roman" w:eastAsia="游明朝 Demibold" w:hAnsi="Times New Roman" w:cs="Times New Roman"/>
          <w:lang w:val="fr-FR"/>
        </w:rPr>
        <w:t xml:space="preserve"> </w:t>
      </w:r>
      <w:r w:rsidRPr="0001107B">
        <w:rPr>
          <w:rFonts w:ascii="Times New Roman" w:eastAsia="游明朝 Demibold" w:hAnsi="Times New Roman" w:cs="Times New Roman"/>
          <w:lang w:val="fr-FR"/>
        </w:rPr>
        <w:t>確かにフロイトの「イルマの注射の夢」の読解においてラカンが現実界をトラウマ的な領域と関連させる場面もある（</w:t>
      </w:r>
      <w:r w:rsidRPr="0001107B">
        <w:rPr>
          <w:rFonts w:ascii="Times New Roman" w:eastAsia="游明朝 Demibold" w:hAnsi="Times New Roman" w:cs="Times New Roman"/>
          <w:color w:val="000000" w:themeColor="text1"/>
          <w:lang w:val="fr-FR"/>
        </w:rPr>
        <w:t>cf. S2 : 196</w:t>
      </w:r>
      <w:r w:rsidRPr="0001107B">
        <w:rPr>
          <w:rFonts w:ascii="Times New Roman" w:eastAsia="游明朝 Demibold" w:hAnsi="Times New Roman" w:cs="Times New Roman"/>
          <w:color w:val="000000" w:themeColor="text1"/>
          <w:lang w:val="fr-FR"/>
        </w:rPr>
        <w:t>／邦訳上巻</w:t>
      </w:r>
      <w:r w:rsidRPr="0001107B">
        <w:rPr>
          <w:rFonts w:ascii="Times New Roman" w:eastAsia="游明朝 Demibold" w:hAnsi="Times New Roman" w:cs="Times New Roman"/>
          <w:color w:val="000000" w:themeColor="text1"/>
          <w:lang w:val="fr-FR"/>
        </w:rPr>
        <w:t>273</w:t>
      </w:r>
      <w:r w:rsidRPr="0001107B">
        <w:rPr>
          <w:rFonts w:ascii="Times New Roman" w:eastAsia="游明朝 Demibold" w:hAnsi="Times New Roman" w:cs="Times New Roman"/>
          <w:color w:val="000000" w:themeColor="text1"/>
          <w:lang w:val="fr-FR"/>
        </w:rPr>
        <w:t>頁</w:t>
      </w:r>
      <w:r w:rsidRPr="0001107B">
        <w:rPr>
          <w:rFonts w:ascii="Times New Roman" w:eastAsia="游明朝 Demibold" w:hAnsi="Times New Roman" w:cs="Times New Roman"/>
          <w:lang w:val="fr-FR"/>
        </w:rPr>
        <w:t>）。しかしこれについては後に</w:t>
      </w:r>
      <w:r w:rsidRPr="0001107B">
        <w:rPr>
          <w:rFonts w:ascii="Times New Roman" w:eastAsia="游明朝 Demibold" w:hAnsi="Times New Roman" w:cs="Times New Roman"/>
          <w:lang w:val="fr-FR"/>
        </w:rPr>
        <w:t>60</w:t>
      </w:r>
      <w:r w:rsidRPr="0001107B">
        <w:rPr>
          <w:rFonts w:ascii="Times New Roman" w:eastAsia="游明朝 Demibold" w:hAnsi="Times New Roman" w:cs="Times New Roman"/>
          <w:lang w:val="fr-FR"/>
        </w:rPr>
        <w:t>年代に明確化されるような現実界の意味の実験的な用法であると捉えられる。この時期のラカンは自ら考案した現実界の理論の取り扱いについて多分に試行錯誤的であり、しばしばその意味は揺らぐものと考えられる。</w:t>
      </w:r>
    </w:p>
  </w:footnote>
  <w:footnote w:id="8">
    <w:p w14:paraId="7F9B40F1" w14:textId="6DACD1E7" w:rsidR="003D6D48" w:rsidRPr="0001107B" w:rsidRDefault="003D6D48" w:rsidP="003D6D48">
      <w:pPr>
        <w:pStyle w:val="a7"/>
        <w:rPr>
          <w:rFonts w:ascii="Times New Roman" w:eastAsia="游明朝 Demibold" w:hAnsi="Times New Roman" w:cs="Times New Roman"/>
        </w:rPr>
      </w:pPr>
      <w:r w:rsidRPr="0001107B">
        <w:rPr>
          <w:rStyle w:val="a9"/>
          <w:rFonts w:ascii="Times New Roman" w:eastAsia="游明朝 Demibold" w:hAnsi="Times New Roman" w:cs="Times New Roman"/>
        </w:rPr>
        <w:footnoteRef/>
      </w:r>
      <w:r w:rsidRPr="0001107B">
        <w:rPr>
          <w:rFonts w:ascii="Times New Roman" w:eastAsia="游明朝 Demibold" w:hAnsi="Times New Roman" w:cs="Times New Roman"/>
        </w:rPr>
        <w:t xml:space="preserve"> </w:t>
      </w:r>
      <w:r w:rsidRPr="0001107B">
        <w:rPr>
          <w:rFonts w:ascii="Times New Roman" w:eastAsia="游明朝 Demibold" w:hAnsi="Times New Roman" w:cs="Times New Roman"/>
        </w:rPr>
        <w:t>反復の問題についてはセミネール</w:t>
      </w:r>
      <w:r w:rsidRPr="0001107B">
        <w:rPr>
          <w:rFonts w:ascii="Times New Roman" w:eastAsia="游明朝 Demibold" w:hAnsi="Times New Roman" w:cs="Times New Roman"/>
        </w:rPr>
        <w:t>11</w:t>
      </w:r>
      <w:r w:rsidRPr="0001107B">
        <w:rPr>
          <w:rFonts w:ascii="Times New Roman" w:eastAsia="游明朝 Demibold" w:hAnsi="Times New Roman" w:cs="Times New Roman"/>
        </w:rPr>
        <w:t>巻『精神分析の四基本概念』においても言及されているが、そこでは二種類の反復が区別された。それはオートマトン</w:t>
      </w:r>
      <w:r w:rsidRPr="0001107B">
        <w:rPr>
          <w:rFonts w:ascii="Times New Roman" w:eastAsia="游明朝 Demibold" w:hAnsi="Times New Roman" w:cs="Times New Roman"/>
        </w:rPr>
        <w:t>automaton</w:t>
      </w:r>
      <w:r w:rsidRPr="0001107B">
        <w:rPr>
          <w:rFonts w:ascii="Times New Roman" w:eastAsia="游明朝 Demibold" w:hAnsi="Times New Roman" w:cs="Times New Roman"/>
        </w:rPr>
        <w:t>とテュケー</w:t>
      </w:r>
      <w:r w:rsidRPr="0001107B">
        <w:rPr>
          <w:rFonts w:ascii="Times New Roman" w:eastAsia="游明朝 Demibold" w:hAnsi="Times New Roman" w:cs="Times New Roman"/>
        </w:rPr>
        <w:t>tuché</w:t>
      </w:r>
      <w:r w:rsidRPr="0001107B">
        <w:rPr>
          <w:rFonts w:ascii="Times New Roman" w:eastAsia="游明朝 Demibold" w:hAnsi="Times New Roman" w:cs="Times New Roman"/>
        </w:rPr>
        <w:t>であり、前者は「記号の回帰、再帰、執拗さであり、そこでは快原理が支配して」</w:t>
      </w:r>
      <w:r w:rsidR="00D55851">
        <w:rPr>
          <w:rFonts w:ascii="Times New Roman" w:eastAsia="游明朝 Demibold" w:hAnsi="Times New Roman" w:cs="Times New Roman" w:hint="eastAsia"/>
        </w:rPr>
        <w:t>（</w:t>
      </w:r>
      <w:r w:rsidRPr="0001107B">
        <w:rPr>
          <w:rFonts w:ascii="Times New Roman" w:eastAsia="游明朝 Demibold" w:hAnsi="Times New Roman" w:cs="Times New Roman"/>
        </w:rPr>
        <w:t>S11: 53-54</w:t>
      </w:r>
      <w:r w:rsidRPr="0001107B">
        <w:rPr>
          <w:rFonts w:ascii="Times New Roman" w:eastAsia="游明朝 Demibold" w:hAnsi="Times New Roman" w:cs="Times New Roman"/>
        </w:rPr>
        <w:t>／邦訳</w:t>
      </w:r>
      <w:r w:rsidRPr="0001107B">
        <w:rPr>
          <w:rFonts w:ascii="Times New Roman" w:eastAsia="游明朝 Demibold" w:hAnsi="Times New Roman" w:cs="Times New Roman"/>
        </w:rPr>
        <w:t>72</w:t>
      </w:r>
      <w:r w:rsidRPr="0001107B">
        <w:rPr>
          <w:rFonts w:ascii="Times New Roman" w:eastAsia="游明朝 Demibold" w:hAnsi="Times New Roman" w:cs="Times New Roman"/>
        </w:rPr>
        <w:t>頁</w:t>
      </w:r>
      <w:r w:rsidR="00D55851">
        <w:rPr>
          <w:rFonts w:ascii="Times New Roman" w:eastAsia="游明朝 Demibold" w:hAnsi="Times New Roman" w:cs="Times New Roman" w:hint="eastAsia"/>
        </w:rPr>
        <w:t>）</w:t>
      </w:r>
      <w:r w:rsidRPr="0001107B">
        <w:rPr>
          <w:rFonts w:ascii="Times New Roman" w:eastAsia="游明朝 Demibold" w:hAnsi="Times New Roman" w:cs="Times New Roman"/>
        </w:rPr>
        <w:t>いる。一方後者は「現実界との出会い」であって、「本質的に出会い損なったものとしての出会い」</w:t>
      </w:r>
      <w:r w:rsidR="00D55851">
        <w:rPr>
          <w:rFonts w:ascii="Times New Roman" w:eastAsia="游明朝 Demibold" w:hAnsi="Times New Roman" w:cs="Times New Roman" w:hint="eastAsia"/>
        </w:rPr>
        <w:t>（</w:t>
      </w:r>
      <w:r w:rsidRPr="0001107B">
        <w:rPr>
          <w:rFonts w:ascii="Times New Roman" w:eastAsia="游明朝 Demibold" w:hAnsi="Times New Roman" w:cs="Times New Roman"/>
        </w:rPr>
        <w:t>S11: 54</w:t>
      </w:r>
      <w:r w:rsidRPr="0001107B">
        <w:rPr>
          <w:rFonts w:ascii="Times New Roman" w:eastAsia="游明朝 Demibold" w:hAnsi="Times New Roman" w:cs="Times New Roman"/>
        </w:rPr>
        <w:t>／邦訳</w:t>
      </w:r>
      <w:r w:rsidRPr="0001107B">
        <w:rPr>
          <w:rFonts w:ascii="Times New Roman" w:eastAsia="游明朝 Demibold" w:hAnsi="Times New Roman" w:cs="Times New Roman"/>
        </w:rPr>
        <w:t>73</w:t>
      </w:r>
      <w:r w:rsidRPr="0001107B">
        <w:rPr>
          <w:rFonts w:ascii="Times New Roman" w:eastAsia="游明朝 Demibold" w:hAnsi="Times New Roman" w:cs="Times New Roman"/>
        </w:rPr>
        <w:t>頁</w:t>
      </w:r>
      <w:r w:rsidR="00D55851">
        <w:rPr>
          <w:rFonts w:ascii="Times New Roman" w:eastAsia="游明朝 Demibold" w:hAnsi="Times New Roman" w:cs="Times New Roman" w:hint="eastAsia"/>
        </w:rPr>
        <w:t>）</w:t>
      </w:r>
      <w:r w:rsidRPr="0001107B">
        <w:rPr>
          <w:rFonts w:ascii="Times New Roman" w:eastAsia="游明朝 Demibold" w:hAnsi="Times New Roman" w:cs="Times New Roman"/>
        </w:rPr>
        <w:t>である。つまりオートマトンは「いつもあるものが現れる」という反復であり、テュケーは</w:t>
      </w:r>
      <w:r w:rsidR="001636E5">
        <w:rPr>
          <w:rFonts w:ascii="Times New Roman" w:eastAsia="游明朝 Demibold" w:hAnsi="Times New Roman" w:cs="Times New Roman" w:hint="eastAsia"/>
        </w:rPr>
        <w:t>患者が想起を行うも</w:t>
      </w:r>
      <w:r w:rsidRPr="0001107B">
        <w:rPr>
          <w:rFonts w:ascii="Times New Roman" w:eastAsia="游明朝 Demibold" w:hAnsi="Times New Roman" w:cs="Times New Roman"/>
        </w:rPr>
        <w:t>「いつもあるものの前で止まってしまい、その周りを周り続ける」という出会い損ねの反復である。この議論を踏まえれば、『自我』において快原理の彼岸として説明されている反復はオートマトンであり、それが</w:t>
      </w:r>
      <w:r w:rsidRPr="0001107B">
        <w:rPr>
          <w:rFonts w:ascii="Times New Roman" w:eastAsia="游明朝 Demibold" w:hAnsi="Times New Roman" w:cs="Times New Roman"/>
        </w:rPr>
        <w:t>60</w:t>
      </w:r>
      <w:r w:rsidRPr="0001107B">
        <w:rPr>
          <w:rFonts w:ascii="Times New Roman" w:eastAsia="游明朝 Demibold" w:hAnsi="Times New Roman" w:cs="Times New Roman"/>
        </w:rPr>
        <w:t>年代においてはむしろ快原理に支配されたものとして捉えられていることがわかるはずだ。</w:t>
      </w:r>
    </w:p>
  </w:footnote>
  <w:footnote w:id="9">
    <w:p w14:paraId="0217677F" w14:textId="77777777" w:rsidR="003D6D48" w:rsidRPr="0001107B" w:rsidRDefault="003D6D48" w:rsidP="003D6D48">
      <w:pPr>
        <w:pStyle w:val="a7"/>
        <w:rPr>
          <w:rFonts w:ascii="Times New Roman" w:eastAsia="游明朝 Demibold" w:hAnsi="Times New Roman" w:cs="Times New Roman"/>
        </w:rPr>
      </w:pPr>
      <w:r w:rsidRPr="0001107B">
        <w:rPr>
          <w:rStyle w:val="a9"/>
          <w:rFonts w:ascii="Times New Roman" w:eastAsia="游明朝 Demibold" w:hAnsi="Times New Roman" w:cs="Times New Roman"/>
        </w:rPr>
        <w:footnoteRef/>
      </w:r>
      <w:r w:rsidRPr="0001107B">
        <w:rPr>
          <w:rFonts w:ascii="Times New Roman" w:eastAsia="游明朝 Demibold" w:hAnsi="Times New Roman" w:cs="Times New Roman"/>
        </w:rPr>
        <w:t xml:space="preserve"> </w:t>
      </w:r>
      <w:r w:rsidRPr="0001107B">
        <w:rPr>
          <w:rFonts w:ascii="Times New Roman" w:eastAsia="游明朝 Demibold" w:hAnsi="Times New Roman" w:cs="Times New Roman"/>
        </w:rPr>
        <w:t>ジュリアン</w:t>
      </w:r>
      <w:r w:rsidRPr="0001107B">
        <w:rPr>
          <w:rFonts w:ascii="Times New Roman" w:eastAsia="游明朝 Demibold" w:hAnsi="Times New Roman" w:cs="Times New Roman"/>
        </w:rPr>
        <w:t>2002: 49-50</w:t>
      </w:r>
      <w:r w:rsidRPr="0001107B">
        <w:rPr>
          <w:rFonts w:ascii="Times New Roman" w:eastAsia="游明朝 Demibold" w:hAnsi="Times New Roman" w:cs="Times New Roman"/>
        </w:rPr>
        <w:t>の解説を参照</w:t>
      </w:r>
    </w:p>
  </w:footnote>
  <w:footnote w:id="10">
    <w:p w14:paraId="56EA360C" w14:textId="77777777" w:rsidR="003D6D48" w:rsidRPr="0001107B" w:rsidRDefault="003D6D48" w:rsidP="003D6D48">
      <w:pPr>
        <w:pStyle w:val="a7"/>
        <w:rPr>
          <w:rFonts w:ascii="Times New Roman" w:eastAsia="游明朝 Demibold" w:hAnsi="Times New Roman" w:cs="Times New Roman"/>
        </w:rPr>
      </w:pPr>
      <w:r w:rsidRPr="0001107B">
        <w:rPr>
          <w:rStyle w:val="a9"/>
          <w:rFonts w:ascii="Times New Roman" w:eastAsia="游明朝 Demibold" w:hAnsi="Times New Roman" w:cs="Times New Roman"/>
        </w:rPr>
        <w:footnoteRef/>
      </w:r>
      <w:r w:rsidRPr="0001107B">
        <w:rPr>
          <w:rFonts w:ascii="Times New Roman" w:eastAsia="游明朝 Demibold" w:hAnsi="Times New Roman" w:cs="Times New Roman"/>
        </w:rPr>
        <w:t xml:space="preserve"> </w:t>
      </w:r>
      <w:r w:rsidRPr="0001107B">
        <w:rPr>
          <w:rFonts w:ascii="Times New Roman" w:eastAsia="游明朝 Demibold" w:hAnsi="Times New Roman" w:cs="Times New Roman"/>
        </w:rPr>
        <w:t>以上の議論は</w:t>
      </w:r>
      <w:r w:rsidRPr="0001107B">
        <w:rPr>
          <w:rFonts w:ascii="Times New Roman" w:eastAsia="游明朝 Demibold" w:hAnsi="Times New Roman" w:cs="Times New Roman"/>
        </w:rPr>
        <w:t>Miller1981</w:t>
      </w:r>
      <w:r w:rsidRPr="0001107B">
        <w:rPr>
          <w:rFonts w:ascii="Times New Roman" w:eastAsia="游明朝 Demibold" w:hAnsi="Times New Roman" w:cs="Times New Roman"/>
        </w:rPr>
        <w:t>などでも紹介されている。</w:t>
      </w:r>
    </w:p>
  </w:footnote>
  <w:footnote w:id="11">
    <w:p w14:paraId="72284C11" w14:textId="77777777" w:rsidR="003D6D48" w:rsidRPr="0001107B" w:rsidRDefault="003D6D48" w:rsidP="003D6D48">
      <w:pPr>
        <w:pStyle w:val="a7"/>
        <w:rPr>
          <w:rFonts w:ascii="Times New Roman" w:eastAsia="游明朝 Demibold" w:hAnsi="Times New Roman" w:cs="Times New Roman"/>
        </w:rPr>
      </w:pPr>
      <w:r w:rsidRPr="0001107B">
        <w:rPr>
          <w:rStyle w:val="a9"/>
          <w:rFonts w:ascii="Times New Roman" w:eastAsia="游明朝 Demibold" w:hAnsi="Times New Roman" w:cs="Times New Roman"/>
        </w:rPr>
        <w:footnoteRef/>
      </w:r>
      <w:r w:rsidRPr="0001107B">
        <w:rPr>
          <w:rFonts w:ascii="Times New Roman" w:eastAsia="游明朝 Demibold" w:hAnsi="Times New Roman" w:cs="Times New Roman"/>
        </w:rPr>
        <w:t xml:space="preserve"> </w:t>
      </w:r>
      <w:r w:rsidRPr="0001107B">
        <w:rPr>
          <w:rFonts w:ascii="Times New Roman" w:eastAsia="游明朝 Demibold" w:hAnsi="Times New Roman" w:cs="Times New Roman"/>
        </w:rPr>
        <w:t>ただし、ポーの原作では単に「さる高貴なお方」としか言われておらず、王や王妃とは言われていない。このようにラカンはしばしばポーのテクストを改変している。</w:t>
      </w:r>
    </w:p>
  </w:footnote>
  <w:footnote w:id="12">
    <w:p w14:paraId="0EFB13A0" w14:textId="77777777" w:rsidR="003D6D48" w:rsidRPr="0001107B" w:rsidRDefault="003D6D48" w:rsidP="003D6D48">
      <w:pPr>
        <w:pStyle w:val="a7"/>
        <w:rPr>
          <w:rFonts w:ascii="Times New Roman" w:eastAsia="游明朝 Demibold" w:hAnsi="Times New Roman" w:cs="Times New Roman"/>
        </w:rPr>
      </w:pPr>
      <w:r w:rsidRPr="0001107B">
        <w:rPr>
          <w:rStyle w:val="a9"/>
          <w:rFonts w:ascii="Times New Roman" w:eastAsia="游明朝 Demibold" w:hAnsi="Times New Roman" w:cs="Times New Roman"/>
        </w:rPr>
        <w:footnoteRef/>
      </w:r>
      <w:r w:rsidRPr="0001107B">
        <w:rPr>
          <w:rFonts w:ascii="Times New Roman" w:eastAsia="游明朝 Demibold" w:hAnsi="Times New Roman" w:cs="Times New Roman"/>
        </w:rPr>
        <w:t xml:space="preserve"> </w:t>
      </w:r>
      <w:r w:rsidRPr="0001107B">
        <w:rPr>
          <w:rFonts w:ascii="Times New Roman" w:eastAsia="游明朝 Demibold" w:hAnsi="Times New Roman" w:cs="Times New Roman"/>
        </w:rPr>
        <w:t>それゆえ、後の</w:t>
      </w:r>
      <w:r w:rsidRPr="0001107B">
        <w:rPr>
          <w:rFonts w:ascii="Times New Roman" w:eastAsia="游明朝 Demibold" w:hAnsi="Times New Roman" w:cs="Times New Roman"/>
        </w:rPr>
        <w:t>60</w:t>
      </w:r>
      <w:r w:rsidRPr="0001107B">
        <w:rPr>
          <w:rFonts w:ascii="Times New Roman" w:eastAsia="游明朝 Demibold" w:hAnsi="Times New Roman" w:cs="Times New Roman"/>
        </w:rPr>
        <w:t>年代のセミネールにおいては、手紙が純粋なシニフィアン、つまりシニフィエなきシニフィアンとして対象ａに関連させられることになる。手紙が後の対象ａの源流であることはラカン自身も『エクリ』の序文で述べているが（</w:t>
      </w:r>
      <w:r w:rsidRPr="0001107B">
        <w:rPr>
          <w:rFonts w:ascii="Times New Roman" w:eastAsia="游明朝 Demibold" w:hAnsi="Times New Roman" w:cs="Times New Roman"/>
        </w:rPr>
        <w:t>E: 10</w:t>
      </w:r>
      <w:r w:rsidRPr="0001107B">
        <w:rPr>
          <w:rFonts w:ascii="Times New Roman" w:eastAsia="游明朝 Demibold" w:hAnsi="Times New Roman" w:cs="Times New Roman"/>
        </w:rPr>
        <w:t>）、しかしこの段階においてはまだ対象ａの概念は導入されていないから、</w:t>
      </w:r>
      <w:r w:rsidRPr="0001107B">
        <w:rPr>
          <w:rFonts w:ascii="Times New Roman" w:eastAsia="游明朝 Demibold" w:hAnsi="Times New Roman" w:cs="Times New Roman"/>
        </w:rPr>
        <w:t>ELV</w:t>
      </w:r>
      <w:r w:rsidRPr="0001107B">
        <w:rPr>
          <w:rFonts w:ascii="Times New Roman" w:eastAsia="游明朝 Demibold" w:hAnsi="Times New Roman" w:cs="Times New Roman"/>
        </w:rPr>
        <w:t>における手紙に性急に対象ａの機能を読み込むことは避けなければならない。</w:t>
      </w:r>
    </w:p>
  </w:footnote>
  <w:footnote w:id="13">
    <w:p w14:paraId="512CA6E2" w14:textId="2315195F" w:rsidR="003D6D48" w:rsidRPr="0001107B" w:rsidRDefault="003D6D48" w:rsidP="003D6D48">
      <w:pPr>
        <w:pStyle w:val="a7"/>
        <w:rPr>
          <w:rFonts w:ascii="Times New Roman" w:eastAsia="游明朝 Demibold" w:hAnsi="Times New Roman" w:cs="Times New Roman"/>
        </w:rPr>
      </w:pPr>
      <w:r w:rsidRPr="0001107B">
        <w:rPr>
          <w:rStyle w:val="a9"/>
          <w:rFonts w:ascii="Times New Roman" w:eastAsia="游明朝 Demibold" w:hAnsi="Times New Roman" w:cs="Times New Roman"/>
        </w:rPr>
        <w:footnoteRef/>
      </w:r>
      <w:r w:rsidRPr="0001107B">
        <w:rPr>
          <w:rFonts w:ascii="Times New Roman" w:eastAsia="游明朝 Demibold" w:hAnsi="Times New Roman" w:cs="Times New Roman"/>
        </w:rPr>
        <w:t xml:space="preserve"> </w:t>
      </w:r>
      <w:r w:rsidRPr="0001107B">
        <w:rPr>
          <w:rFonts w:ascii="Times New Roman" w:eastAsia="游明朝 Demibold" w:hAnsi="Times New Roman" w:cs="Times New Roman"/>
        </w:rPr>
        <w:t>この「</w:t>
      </w:r>
      <w:r w:rsidR="00D55851">
        <w:rPr>
          <w:rFonts w:ascii="Times New Roman" w:eastAsia="游明朝 Demibold" w:hAnsi="Times New Roman" w:cs="Times New Roman" w:hint="eastAsia"/>
        </w:rPr>
        <w:t>（</w:t>
      </w:r>
      <w:r w:rsidRPr="0001107B">
        <w:rPr>
          <w:rFonts w:ascii="Times New Roman" w:eastAsia="游明朝 Demibold" w:hAnsi="Times New Roman" w:cs="Times New Roman"/>
        </w:rPr>
        <w:t>真理を）隠すもの」の立場についてラカンは、それは本質的に女性的なものだといささか奇妙なことを言っている。ところで、後にセミネール</w:t>
      </w:r>
      <w:r w:rsidRPr="0001107B">
        <w:rPr>
          <w:rFonts w:ascii="Times New Roman" w:eastAsia="游明朝 Demibold" w:hAnsi="Times New Roman" w:cs="Times New Roman"/>
        </w:rPr>
        <w:t>18</w:t>
      </w:r>
      <w:r w:rsidRPr="0001107B">
        <w:rPr>
          <w:rFonts w:ascii="Times New Roman" w:eastAsia="游明朝 Demibold" w:hAnsi="Times New Roman" w:cs="Times New Roman"/>
        </w:rPr>
        <w:t>巻「サンブランでないようなひとつのディスクールについて」においてこの小説が再検討される際に、手紙を隠す王妃</w:t>
      </w:r>
      <w:r w:rsidR="00EF6753">
        <w:rPr>
          <w:rFonts w:ascii="Times New Roman" w:eastAsia="游明朝 Demibold" w:hAnsi="Times New Roman" w:cs="Times New Roman" w:hint="eastAsia"/>
        </w:rPr>
        <w:t>―</w:t>
      </w:r>
      <w:r w:rsidRPr="0001107B">
        <w:rPr>
          <w:rFonts w:ascii="Times New Roman" w:eastAsia="游明朝 Demibold" w:hAnsi="Times New Roman" w:cs="Times New Roman"/>
        </w:rPr>
        <w:t>大臣の立場がヒステリーのディスクールによって説明される。</w:t>
      </w:r>
      <w:r w:rsidRPr="0001107B">
        <w:rPr>
          <w:rFonts w:ascii="Times New Roman" w:eastAsia="游明朝 Demibold" w:hAnsi="Times New Roman" w:cs="Times New Roman"/>
        </w:rPr>
        <w:t>S2LV</w:t>
      </w:r>
      <w:r w:rsidRPr="0001107B">
        <w:rPr>
          <w:rFonts w:ascii="Times New Roman" w:eastAsia="游明朝 Demibold" w:hAnsi="Times New Roman" w:cs="Times New Roman"/>
        </w:rPr>
        <w:t>および</w:t>
      </w:r>
      <w:r w:rsidRPr="0001107B">
        <w:rPr>
          <w:rFonts w:ascii="Times New Roman" w:eastAsia="游明朝 Demibold" w:hAnsi="Times New Roman" w:cs="Times New Roman"/>
        </w:rPr>
        <w:t>ELV</w:t>
      </w:r>
      <w:r w:rsidRPr="0001107B">
        <w:rPr>
          <w:rFonts w:ascii="Times New Roman" w:eastAsia="游明朝 Demibold" w:hAnsi="Times New Roman" w:cs="Times New Roman"/>
        </w:rPr>
        <w:t>における言及は、この解釈の源流となったものと遡及的に考えることができよう。</w:t>
      </w:r>
    </w:p>
  </w:footnote>
  <w:footnote w:id="14">
    <w:p w14:paraId="390B0A10" w14:textId="77777777" w:rsidR="003D6D48" w:rsidRPr="0001107B" w:rsidRDefault="003D6D48" w:rsidP="003D6D48">
      <w:pPr>
        <w:pStyle w:val="a7"/>
        <w:rPr>
          <w:rFonts w:ascii="Times New Roman" w:eastAsia="游明朝 Demibold" w:hAnsi="Times New Roman" w:cs="Times New Roman"/>
        </w:rPr>
      </w:pPr>
      <w:r w:rsidRPr="0001107B">
        <w:rPr>
          <w:rStyle w:val="a9"/>
          <w:rFonts w:ascii="Times New Roman" w:eastAsia="游明朝 Demibold" w:hAnsi="Times New Roman" w:cs="Times New Roman"/>
        </w:rPr>
        <w:footnoteRef/>
      </w:r>
      <w:r w:rsidRPr="0001107B">
        <w:rPr>
          <w:rFonts w:ascii="Times New Roman" w:eastAsia="游明朝 Demibold" w:hAnsi="Times New Roman" w:cs="Times New Roman"/>
        </w:rPr>
        <w:t xml:space="preserve"> </w:t>
      </w:r>
      <w:r w:rsidRPr="0001107B">
        <w:rPr>
          <w:rFonts w:ascii="Times New Roman" w:eastAsia="游明朝 Demibold" w:hAnsi="Times New Roman" w:cs="Times New Roman"/>
        </w:rPr>
        <w:t>付記すれば、大臣はここで手紙が女性から大臣に宛てられたものであるように偽装している。すなわちここにも大臣の女性化が見て取れる。</w:t>
      </w:r>
    </w:p>
  </w:footnote>
  <w:footnote w:id="15">
    <w:p w14:paraId="778DD91B" w14:textId="77777777" w:rsidR="003D6D48" w:rsidRPr="0001107B" w:rsidRDefault="003D6D48" w:rsidP="003D6D48">
      <w:pPr>
        <w:pStyle w:val="a7"/>
        <w:rPr>
          <w:rFonts w:ascii="Times New Roman" w:eastAsia="游明朝 Demibold" w:hAnsi="Times New Roman" w:cs="Times New Roman"/>
        </w:rPr>
      </w:pPr>
      <w:r w:rsidRPr="0001107B">
        <w:rPr>
          <w:rStyle w:val="a9"/>
          <w:rFonts w:ascii="Times New Roman" w:eastAsia="游明朝 Demibold" w:hAnsi="Times New Roman" w:cs="Times New Roman"/>
        </w:rPr>
        <w:footnoteRef/>
      </w:r>
      <w:r w:rsidRPr="0001107B">
        <w:rPr>
          <w:rFonts w:ascii="Times New Roman" w:eastAsia="游明朝 Demibold" w:hAnsi="Times New Roman" w:cs="Times New Roman"/>
        </w:rPr>
        <w:t xml:space="preserve"> </w:t>
      </w:r>
      <w:r w:rsidRPr="0001107B">
        <w:rPr>
          <w:rFonts w:ascii="Times New Roman" w:eastAsia="游明朝 Demibold" w:hAnsi="Times New Roman" w:cs="Times New Roman"/>
        </w:rPr>
        <w:t>ここにおけるデュパンと大臣の違いは、前者が反復に注目しているということであり、こうした態度は多分に分析家のそれにも相当する。一方大臣のおかれていた第一の場面は原光景として捉えられるものである。</w:t>
      </w:r>
    </w:p>
  </w:footnote>
  <w:footnote w:id="16">
    <w:p w14:paraId="17CEE416" w14:textId="77777777" w:rsidR="003D6D48" w:rsidRPr="0001107B" w:rsidRDefault="003D6D48" w:rsidP="003D6D48">
      <w:pPr>
        <w:pStyle w:val="a7"/>
        <w:rPr>
          <w:rFonts w:ascii="Times New Roman" w:eastAsia="游明朝 Demibold" w:hAnsi="Times New Roman" w:cs="Times New Roman"/>
        </w:rPr>
      </w:pPr>
      <w:r w:rsidRPr="0001107B">
        <w:rPr>
          <w:rStyle w:val="a9"/>
          <w:rFonts w:ascii="Times New Roman" w:eastAsia="游明朝 Demibold" w:hAnsi="Times New Roman" w:cs="Times New Roman"/>
        </w:rPr>
        <w:footnoteRef/>
      </w:r>
      <w:r w:rsidRPr="0001107B">
        <w:rPr>
          <w:rFonts w:ascii="Times New Roman" w:eastAsia="游明朝 Demibold" w:hAnsi="Times New Roman" w:cs="Times New Roman"/>
        </w:rPr>
        <w:t>この時期には、転移は分析が停滞した際に表れる想像的なものとしてもっぱら捉えられていた。</w:t>
      </w:r>
      <w:r w:rsidRPr="0001107B">
        <w:rPr>
          <w:rFonts w:ascii="Times New Roman" w:eastAsia="游明朝 Demibold" w:hAnsi="Times New Roman" w:cs="Times New Roman"/>
        </w:rPr>
        <w:t xml:space="preserve">cf. Miller1999: 5 </w:t>
      </w:r>
    </w:p>
  </w:footnote>
  <w:footnote w:id="17">
    <w:p w14:paraId="7710DC75" w14:textId="77777777" w:rsidR="003D6D48" w:rsidRPr="0001107B" w:rsidRDefault="003D6D48" w:rsidP="003D6D48">
      <w:pPr>
        <w:pStyle w:val="a7"/>
        <w:rPr>
          <w:rFonts w:ascii="游明朝 Demibold" w:eastAsia="游明朝 Demibold" w:hAnsi="游明朝 Demibold"/>
        </w:rPr>
      </w:pPr>
      <w:r w:rsidRPr="0001107B">
        <w:rPr>
          <w:rStyle w:val="a9"/>
          <w:rFonts w:ascii="Times New Roman" w:eastAsia="游明朝 Demibold" w:hAnsi="Times New Roman" w:cs="Times New Roman"/>
        </w:rPr>
        <w:footnoteRef/>
      </w:r>
      <w:r w:rsidRPr="0001107B">
        <w:rPr>
          <w:rFonts w:ascii="Times New Roman" w:eastAsia="游明朝 Demibold" w:hAnsi="Times New Roman" w:cs="Times New Roman"/>
        </w:rPr>
        <w:t xml:space="preserve"> </w:t>
      </w:r>
      <w:r w:rsidRPr="0001107B">
        <w:rPr>
          <w:rFonts w:ascii="Times New Roman" w:eastAsia="游明朝 Demibold" w:hAnsi="Times New Roman" w:cs="Times New Roman"/>
        </w:rPr>
        <w:t>【訳注】（郵便局に）留め置かれたというニュアンス。また「受取人不明の」という意味もある。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137D00"/>
    <w:multiLevelType w:val="hybridMultilevel"/>
    <w:tmpl w:val="2270773E"/>
    <w:lvl w:ilvl="0" w:tplc="A746D9B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mirrorMargins/>
  <w:bordersDoNotSurroundHeader/>
  <w:bordersDoNotSurroundFooter/>
  <w:attachedTemplate r:id="rId1"/>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BB0"/>
    <w:rsid w:val="00001890"/>
    <w:rsid w:val="0001107B"/>
    <w:rsid w:val="001636E5"/>
    <w:rsid w:val="001B5407"/>
    <w:rsid w:val="002145FB"/>
    <w:rsid w:val="002B2EB5"/>
    <w:rsid w:val="002F2C27"/>
    <w:rsid w:val="0037258B"/>
    <w:rsid w:val="003D081E"/>
    <w:rsid w:val="003D6D48"/>
    <w:rsid w:val="004C0CCD"/>
    <w:rsid w:val="00634B4A"/>
    <w:rsid w:val="00674B14"/>
    <w:rsid w:val="006B53EB"/>
    <w:rsid w:val="007407EF"/>
    <w:rsid w:val="00986BB3"/>
    <w:rsid w:val="00997F7F"/>
    <w:rsid w:val="00A732D1"/>
    <w:rsid w:val="00A96103"/>
    <w:rsid w:val="00AC61FD"/>
    <w:rsid w:val="00AD5CA4"/>
    <w:rsid w:val="00B30B1B"/>
    <w:rsid w:val="00C01F87"/>
    <w:rsid w:val="00C41873"/>
    <w:rsid w:val="00D55851"/>
    <w:rsid w:val="00D661A8"/>
    <w:rsid w:val="00D6647F"/>
    <w:rsid w:val="00E04382"/>
    <w:rsid w:val="00E45393"/>
    <w:rsid w:val="00E95737"/>
    <w:rsid w:val="00ED2BB0"/>
    <w:rsid w:val="00ED3DC9"/>
    <w:rsid w:val="00EF6753"/>
    <w:rsid w:val="00F41593"/>
    <w:rsid w:val="00F4790A"/>
    <w:rsid w:val="00F86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9682926"/>
  <w15:chartTrackingRefBased/>
  <w15:docId w15:val="{0F921CCF-1E3D-4330-B217-B1DAC4B3E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1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5CA4"/>
    <w:pPr>
      <w:tabs>
        <w:tab w:val="center" w:pos="4252"/>
        <w:tab w:val="right" w:pos="8504"/>
      </w:tabs>
      <w:snapToGrid w:val="0"/>
    </w:pPr>
  </w:style>
  <w:style w:type="character" w:customStyle="1" w:styleId="a4">
    <w:name w:val="ヘッダー (文字)"/>
    <w:basedOn w:val="a0"/>
    <w:link w:val="a3"/>
    <w:uiPriority w:val="99"/>
    <w:rsid w:val="00AD5CA4"/>
  </w:style>
  <w:style w:type="paragraph" w:styleId="a5">
    <w:name w:val="footer"/>
    <w:basedOn w:val="a"/>
    <w:link w:val="a6"/>
    <w:uiPriority w:val="99"/>
    <w:unhideWhenUsed/>
    <w:rsid w:val="00D661A8"/>
    <w:pPr>
      <w:tabs>
        <w:tab w:val="center" w:pos="4252"/>
        <w:tab w:val="right" w:pos="8504"/>
      </w:tabs>
      <w:snapToGrid w:val="0"/>
    </w:pPr>
    <w:rPr>
      <w:sz w:val="16"/>
    </w:rPr>
  </w:style>
  <w:style w:type="character" w:customStyle="1" w:styleId="a6">
    <w:name w:val="フッター (文字)"/>
    <w:basedOn w:val="a0"/>
    <w:link w:val="a5"/>
    <w:uiPriority w:val="99"/>
    <w:rsid w:val="00D661A8"/>
    <w:rPr>
      <w:sz w:val="16"/>
    </w:rPr>
  </w:style>
  <w:style w:type="paragraph" w:styleId="a7">
    <w:name w:val="footnote text"/>
    <w:basedOn w:val="a"/>
    <w:link w:val="a8"/>
    <w:uiPriority w:val="99"/>
    <w:semiHidden/>
    <w:unhideWhenUsed/>
    <w:rsid w:val="00AD5CA4"/>
    <w:pPr>
      <w:snapToGrid w:val="0"/>
      <w:jc w:val="left"/>
    </w:pPr>
    <w:rPr>
      <w:sz w:val="14"/>
    </w:rPr>
  </w:style>
  <w:style w:type="character" w:customStyle="1" w:styleId="a8">
    <w:name w:val="脚注文字列 (文字)"/>
    <w:basedOn w:val="a0"/>
    <w:link w:val="a7"/>
    <w:uiPriority w:val="99"/>
    <w:semiHidden/>
    <w:rsid w:val="00AD5CA4"/>
    <w:rPr>
      <w:sz w:val="14"/>
    </w:rPr>
  </w:style>
  <w:style w:type="character" w:styleId="a9">
    <w:name w:val="footnote reference"/>
    <w:basedOn w:val="a0"/>
    <w:uiPriority w:val="99"/>
    <w:semiHidden/>
    <w:unhideWhenUsed/>
    <w:rsid w:val="00AD5CA4"/>
    <w:rPr>
      <w:vertAlign w:val="superscript"/>
    </w:rPr>
  </w:style>
  <w:style w:type="character" w:styleId="aa">
    <w:name w:val="page number"/>
    <w:basedOn w:val="a0"/>
    <w:uiPriority w:val="99"/>
    <w:semiHidden/>
    <w:unhideWhenUsed/>
    <w:rsid w:val="00D661A8"/>
    <w:rPr>
      <w:sz w:val="16"/>
    </w:rPr>
  </w:style>
  <w:style w:type="table" w:styleId="ab">
    <w:name w:val="Table Grid"/>
    <w:basedOn w:val="a1"/>
    <w:uiPriority w:val="39"/>
    <w:rsid w:val="00ED2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ke-one1994\Documents\Office%20&#12398;&#12459;&#12473;&#12479;&#12512;%20&#12486;&#12531;&#12503;&#12524;&#12540;&#12488;\&#12302;psychA&#12303;&#35542;&#25991;&#12304;1.2&#12305;.do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5C284-F0F1-4204-B2D1-D948258A8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『psychA』論文【1.2】.dotm</Template>
  <TotalTime>51</TotalTime>
  <Pages>15</Pages>
  <Words>2214</Words>
  <Characters>12624</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take-one1994</dc:creator>
  <cp:keywords/>
  <dc:description/>
  <cp:lastModifiedBy>片岡一竹</cp:lastModifiedBy>
  <cp:revision>19</cp:revision>
  <cp:lastPrinted>2014-11-15T18:37:00Z</cp:lastPrinted>
  <dcterms:created xsi:type="dcterms:W3CDTF">2014-11-13T22:07:00Z</dcterms:created>
  <dcterms:modified xsi:type="dcterms:W3CDTF">2014-12-27T09:38:00Z</dcterms:modified>
</cp:coreProperties>
</file>